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686F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26" w:lineRule="atLeast"/>
        <w:ind w:left="0" w:right="0" w:firstLine="0"/>
        <w:jc w:val="center"/>
        <w:rPr>
          <w:rFonts w:hint="eastAsia" w:ascii="Arial" w:hAnsi="Arial" w:cs="Arial"/>
          <w:i w:val="0"/>
          <w:caps w:val="0"/>
          <w:color w:val="333333"/>
          <w:spacing w:val="0"/>
          <w:sz w:val="40"/>
          <w:szCs w:val="40"/>
          <w:u w:val="none"/>
          <w:lang w:val="en-US" w:eastAsia="zh-CN"/>
        </w:rPr>
      </w:pPr>
      <w:r>
        <w:rPr>
          <w:rFonts w:hint="default" w:ascii="Arial" w:hAnsi="Arial" w:cs="Arial"/>
          <w:i w:val="0"/>
          <w:caps w:val="0"/>
          <w:color w:val="333333"/>
          <w:spacing w:val="0"/>
          <w:sz w:val="40"/>
          <w:szCs w:val="40"/>
          <w:u w:val="none"/>
          <w:lang w:val="en-US" w:eastAsia="zh-CN"/>
        </w:rPr>
        <w:t>4</w:t>
      </w:r>
      <w:r>
        <w:rPr>
          <w:rFonts w:hint="eastAsia" w:ascii="Arial" w:hAnsi="Arial" w:cs="Arial"/>
          <w:i w:val="0"/>
          <w:caps w:val="0"/>
          <w:color w:val="333333"/>
          <w:spacing w:val="0"/>
          <w:sz w:val="40"/>
          <w:szCs w:val="40"/>
          <w:u w:val="none"/>
          <w:lang w:val="en-US" w:eastAsia="zh-CN"/>
        </w:rPr>
        <w:t>8</w:t>
      </w:r>
      <w:r>
        <w:rPr>
          <w:rFonts w:hint="default" w:ascii="Arial" w:hAnsi="Arial" w:eastAsia="MYRIADPRO-REGULAR" w:cs="Arial"/>
          <w:i w:val="0"/>
          <w:caps w:val="0"/>
          <w:color w:val="333333"/>
          <w:spacing w:val="0"/>
          <w:sz w:val="40"/>
          <w:szCs w:val="40"/>
          <w:u w:val="none"/>
        </w:rPr>
        <w:t>GE+</w:t>
      </w:r>
      <w:r>
        <w:rPr>
          <w:rFonts w:hint="default" w:ascii="Arial" w:hAnsi="Arial" w:eastAsia="MYRIADPRO-REGULAR" w:cs="Arial"/>
          <w:i w:val="0"/>
          <w:caps w:val="0"/>
          <w:color w:val="333333"/>
          <w:spacing w:val="0"/>
          <w:sz w:val="40"/>
          <w:szCs w:val="40"/>
          <w:u w:val="none"/>
          <w:lang w:val="en-US"/>
        </w:rPr>
        <w:t>4</w:t>
      </w:r>
      <w:r>
        <w:rPr>
          <w:rFonts w:hint="default" w:ascii="Arial" w:hAnsi="Arial" w:eastAsia="MYRIADPRO-REGULAR" w:cs="Arial"/>
          <w:i w:val="0"/>
          <w:caps w:val="0"/>
          <w:color w:val="333333"/>
          <w:spacing w:val="0"/>
          <w:sz w:val="40"/>
          <w:szCs w:val="40"/>
          <w:u w:val="none"/>
        </w:rPr>
        <w:t>SFP</w:t>
      </w:r>
      <w:r>
        <w:rPr>
          <w:rFonts w:hint="default" w:ascii="Arial" w:hAnsi="Arial" w:eastAsia="MYRIADPRO-REGULAR" w:cs="Arial"/>
          <w:i w:val="0"/>
          <w:caps w:val="0"/>
          <w:color w:val="333333"/>
          <w:spacing w:val="0"/>
          <w:sz w:val="40"/>
          <w:szCs w:val="40"/>
          <w:u w:val="none"/>
          <w:lang w:val="en-US"/>
        </w:rPr>
        <w:t xml:space="preserve"> L2 800W POE </w:t>
      </w:r>
      <w:r>
        <w:rPr>
          <w:rFonts w:hint="eastAsia" w:ascii="Arial" w:hAnsi="Arial" w:cs="Arial"/>
          <w:i w:val="0"/>
          <w:caps w:val="0"/>
          <w:color w:val="333333"/>
          <w:spacing w:val="0"/>
          <w:sz w:val="40"/>
          <w:szCs w:val="40"/>
          <w:u w:val="none"/>
          <w:lang w:val="en-US" w:eastAsia="zh-CN"/>
        </w:rPr>
        <w:t>Switch</w:t>
      </w:r>
    </w:p>
    <w:p w14:paraId="5E6DFE25">
      <w:pPr>
        <w:rPr>
          <w:rFonts w:hint="default"/>
          <w:lang w:val="en-US" w:eastAsia="zh-CN"/>
        </w:rPr>
      </w:pPr>
    </w:p>
    <w:p w14:paraId="3B20FA38">
      <w:pPr>
        <w:jc w:val="center"/>
        <w:rPr>
          <w:rFonts w:hint="eastAsia" w:ascii="Times New Roman" w:hAnsi="Times New Roman" w:eastAsia="Microsoft YaHei" w:cs="Times New Roman"/>
          <w:b/>
          <w:bCs/>
          <w:sz w:val="28"/>
          <w:szCs w:val="28"/>
          <w:lang w:val="en-US" w:eastAsia="zh-CN"/>
        </w:rPr>
      </w:pPr>
      <w:r>
        <w:rPr>
          <w:rFonts w:hint="default" w:ascii="Times New Roman" w:hAnsi="Times New Roman" w:eastAsia="Microsoft YaHei" w:cs="Times New Roman"/>
          <w:b/>
          <w:bCs/>
          <w:sz w:val="28"/>
          <w:szCs w:val="28"/>
        </w:rPr>
        <w:t>SC-5</w:t>
      </w:r>
      <w:r>
        <w:rPr>
          <w:rFonts w:hint="eastAsia" w:ascii="Times New Roman" w:hAnsi="Times New Roman" w:eastAsia="Microsoft YaHei" w:cs="Times New Roman"/>
          <w:b/>
          <w:bCs/>
          <w:sz w:val="28"/>
          <w:szCs w:val="28"/>
          <w:lang w:val="en-US" w:eastAsia="zh-CN"/>
        </w:rPr>
        <w:t>148</w:t>
      </w:r>
      <w:r>
        <w:rPr>
          <w:rFonts w:hint="default" w:ascii="Times New Roman" w:hAnsi="Times New Roman" w:eastAsia="Microsoft YaHei" w:cs="Times New Roman"/>
          <w:b/>
          <w:bCs/>
          <w:sz w:val="28"/>
          <w:szCs w:val="28"/>
        </w:rPr>
        <w:t>04MPU</w:t>
      </w:r>
      <w:r>
        <w:rPr>
          <w:rFonts w:hint="eastAsia" w:ascii="Times New Roman" w:hAnsi="Times New Roman" w:eastAsia="Microsoft YaHei" w:cs="Times New Roman"/>
          <w:b/>
          <w:bCs/>
          <w:sz w:val="28"/>
          <w:szCs w:val="28"/>
          <w:lang w:val="en-US" w:eastAsia="zh-CN"/>
        </w:rPr>
        <w:t>W800</w:t>
      </w:r>
    </w:p>
    <w:p w14:paraId="11C5BB29">
      <w:pPr>
        <w:jc w:val="center"/>
        <w:rPr>
          <w:rFonts w:hint="eastAsia" w:ascii="Times New Roman" w:hAnsi="Times New Roman" w:eastAsia="Microsoft YaHei" w:cs="Times New Roman"/>
          <w:lang w:val="en-US" w:eastAsia="zh-CN"/>
        </w:rPr>
      </w:pPr>
      <w:bookmarkStart w:id="0" w:name="_GoBack"/>
      <w:bookmarkEnd w:id="0"/>
    </w:p>
    <w:p w14:paraId="429D0FCF">
      <w:pPr>
        <w:jc w:val="center"/>
        <w:rPr>
          <w:rFonts w:hint="default"/>
          <w:sz w:val="30"/>
          <w:szCs w:val="30"/>
          <w:lang w:val="en-US"/>
        </w:rPr>
      </w:pPr>
      <w:r>
        <w:rPr>
          <w:rFonts w:hint="default"/>
          <w:sz w:val="30"/>
          <w:szCs w:val="30"/>
          <w:lang w:val="en-US"/>
        </w:rPr>
        <w:drawing>
          <wp:inline distT="0" distB="0" distL="114300" distR="114300">
            <wp:extent cx="3867785" cy="1143635"/>
            <wp:effectExtent l="0" t="0" r="3175" b="14605"/>
            <wp:docPr id="1" name="Picture 1" descr="48 PO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48 POE "/>
                    <pic:cNvPicPr>
                      <a:picLocks noChangeAspect="1"/>
                    </pic:cNvPicPr>
                  </pic:nvPicPr>
                  <pic:blipFill>
                    <a:blip r:embed="rId5"/>
                    <a:stretch>
                      <a:fillRect/>
                    </a:stretch>
                  </pic:blipFill>
                  <pic:spPr>
                    <a:xfrm>
                      <a:off x="0" y="0"/>
                      <a:ext cx="3867785" cy="1143635"/>
                    </a:xfrm>
                    <a:prstGeom prst="rect">
                      <a:avLst/>
                    </a:prstGeom>
                  </pic:spPr>
                </pic:pic>
              </a:graphicData>
            </a:graphic>
          </wp:inline>
        </w:drawing>
      </w:r>
    </w:p>
    <w:p w14:paraId="59F0E141">
      <w:pPr>
        <w:pStyle w:val="15"/>
        <w:spacing w:line="420" w:lineRule="exact"/>
        <w:rPr>
          <w:rFonts w:hint="default" w:ascii="Times New Roman" w:hAnsi="Times New Roman" w:eastAsia="Microsoft YaHei" w:cs="Times New Roman"/>
          <w:lang w:val="en-US" w:eastAsia="zh-CN"/>
        </w:rPr>
      </w:pPr>
      <w:r>
        <w:rPr>
          <w:rFonts w:hint="default" w:ascii="Times New Roman" w:hAnsi="Times New Roman" w:eastAsia="Microsoft YaHei" w:cs="Times New Roman"/>
        </w:rPr>
        <w:t>SC-5</w:t>
      </w:r>
      <w:r>
        <w:rPr>
          <w:rFonts w:hint="eastAsia" w:ascii="Times New Roman" w:hAnsi="Times New Roman" w:eastAsia="Microsoft YaHei" w:cs="Times New Roman"/>
          <w:lang w:val="en-US" w:eastAsia="zh-CN"/>
        </w:rPr>
        <w:t>148</w:t>
      </w:r>
      <w:r>
        <w:rPr>
          <w:rFonts w:hint="default" w:ascii="Times New Roman" w:hAnsi="Times New Roman" w:eastAsia="Microsoft YaHei" w:cs="Times New Roman"/>
        </w:rPr>
        <w:t>04MPU</w:t>
      </w:r>
      <w:r>
        <w:rPr>
          <w:rFonts w:hint="eastAsia" w:ascii="Times New Roman" w:hAnsi="Times New Roman" w:eastAsia="Microsoft YaHei" w:cs="Times New Roman"/>
          <w:lang w:val="en-US" w:eastAsia="zh-CN"/>
        </w:rPr>
        <w:t xml:space="preserve">W800 </w:t>
      </w:r>
      <w:r>
        <w:rPr>
          <w:rFonts w:hint="default" w:ascii="Times New Roman" w:hAnsi="Times New Roman" w:eastAsia="Microsoft YaHei" w:cs="Times New Roman"/>
          <w:lang w:val="en-US" w:eastAsia="zh-CN"/>
        </w:rPr>
        <w:t xml:space="preserve">is a </w:t>
      </w:r>
      <w:r>
        <w:rPr>
          <w:rFonts w:hint="eastAsia" w:ascii="Times New Roman" w:hAnsi="Times New Roman" w:eastAsia="Microsoft YaHei" w:cs="Times New Roman"/>
          <w:lang w:val="en-US" w:eastAsia="zh-CN"/>
        </w:rPr>
        <w:t xml:space="preserve">L2 POE </w:t>
      </w:r>
      <w:r>
        <w:rPr>
          <w:rFonts w:hint="default" w:ascii="Times New Roman" w:hAnsi="Times New Roman" w:eastAsia="Microsoft YaHei" w:cs="Times New Roman"/>
          <w:lang w:val="en-US" w:eastAsia="zh-CN"/>
        </w:rPr>
        <w:t>switch independently developed by Stonet，</w:t>
      </w:r>
      <w:r>
        <w:rPr>
          <w:rFonts w:hint="default" w:ascii="Times New Roman" w:hAnsi="Times New Roman" w:eastAsia="Microsoft YaHei" w:cs="Times New Roman"/>
        </w:rPr>
        <w:t>It has</w:t>
      </w:r>
      <w:r>
        <w:rPr>
          <w:rFonts w:hint="default" w:ascii="Times New Roman" w:hAnsi="Times New Roman" w:eastAsia="Microsoft YaHei" w:cs="Times New Roman"/>
          <w:lang w:val="en-US" w:eastAsia="zh-CN"/>
        </w:rPr>
        <w:t xml:space="preserve"> </w:t>
      </w:r>
      <w:r>
        <w:rPr>
          <w:rFonts w:hint="eastAsia" w:ascii="Times New Roman" w:hAnsi="Times New Roman" w:eastAsia="Microsoft YaHei" w:cs="Times New Roman"/>
          <w:lang w:val="en-US" w:eastAsia="zh-CN"/>
        </w:rPr>
        <w:t>4</w:t>
      </w:r>
      <w:r>
        <w:rPr>
          <w:rFonts w:hint="default" w:ascii="Times New Roman" w:hAnsi="Times New Roman" w:eastAsia="Microsoft YaHei" w:cs="Times New Roman"/>
          <w:szCs w:val="21"/>
          <w:lang w:val="en-US" w:eastAsia="zh-CN"/>
        </w:rPr>
        <w:t>*</w:t>
      </w:r>
      <w:r>
        <w:rPr>
          <w:rFonts w:hint="eastAsia" w:ascii="Times New Roman" w:hAnsi="Times New Roman" w:eastAsia="Microsoft YaHei" w:cs="Times New Roman"/>
          <w:szCs w:val="21"/>
          <w:lang w:val="en-US" w:eastAsia="zh-CN"/>
        </w:rPr>
        <w:t>1000</w:t>
      </w:r>
      <w:r>
        <w:rPr>
          <w:rFonts w:hint="default" w:ascii="Times New Roman" w:hAnsi="Times New Roman" w:eastAsia="Microsoft YaHei" w:cs="Times New Roman"/>
          <w:szCs w:val="21"/>
          <w:lang w:val="en-US" w:eastAsia="zh-CN"/>
        </w:rPr>
        <w:t>Base-X SFP，</w:t>
      </w:r>
      <w:r>
        <w:rPr>
          <w:rFonts w:hint="eastAsia" w:ascii="Times New Roman" w:hAnsi="Times New Roman" w:eastAsia="Microsoft YaHei" w:cs="Times New Roman"/>
          <w:szCs w:val="21"/>
          <w:lang w:val="en-US" w:eastAsia="zh-CN"/>
        </w:rPr>
        <w:t>48</w:t>
      </w:r>
      <w:r>
        <w:rPr>
          <w:rFonts w:hint="default" w:ascii="Times New Roman" w:hAnsi="Times New Roman" w:eastAsia="Microsoft YaHei" w:cs="Times New Roman"/>
        </w:rPr>
        <w:t>*100</w:t>
      </w:r>
      <w:r>
        <w:rPr>
          <w:rFonts w:hint="eastAsia" w:ascii="Times New Roman" w:hAnsi="Times New Roman" w:eastAsia="Microsoft YaHei" w:cs="Times New Roman"/>
          <w:lang w:val="en-US" w:eastAsia="zh-CN"/>
        </w:rPr>
        <w:t>/1000M POE</w:t>
      </w:r>
      <w:r>
        <w:rPr>
          <w:rFonts w:hint="default" w:ascii="Times New Roman" w:hAnsi="Times New Roman" w:eastAsia="Microsoft YaHei" w:cs="Times New Roman"/>
        </w:rPr>
        <w:t xml:space="preserve"> port</w:t>
      </w:r>
      <w:r>
        <w:rPr>
          <w:rFonts w:hint="eastAsia" w:ascii="Times New Roman" w:hAnsi="Times New Roman" w:eastAsia="Microsoft YaHei" w:cs="Times New Roman"/>
          <w:lang w:val="en-US" w:eastAsia="zh-CN"/>
        </w:rPr>
        <w:t xml:space="preserve">, </w:t>
      </w:r>
      <w:r>
        <w:rPr>
          <w:rFonts w:hint="default" w:ascii="Times New Roman" w:hAnsi="Times New Roman" w:eastAsia="Microsoft YaHei" w:cs="Times New Roman"/>
        </w:rPr>
        <w:t>PoE Ethernet switches support the IEEE802.3af/at power over Ethernet standard and use advanced self sensing algorithms to automatically detect PD powered devices in the network. They only provide power to terminal devices that support the IEEE802.3af/at power over Ethernet standard, without worrying about damaging private standard PoE or non PoE devices. Automatically identify PoE requirements, speed, working mode, and type of Ethernet cable used, simple and convenient to use, supporting various business functions such as routing, multicast, VLAN, QoS, etc. And with a comprehensive security control strategy and network protection mechanism, it can be used as an aggregation layer switch and is an ideal choice for various commercial network applications. Well developed multicast protocol, supporting IGMP Snooping/MLD  Snooping， Meet the demand for high-definition video surveillance and video conferencing across multiple terminals. And it holds functions such as routing, DHCP Server, QoS, ACL, etc., to meet the network building needs of households, enterprises, hotels, etc.</w:t>
      </w:r>
    </w:p>
    <w:p w14:paraId="636BC0BD">
      <w:pPr>
        <w:pStyle w:val="15"/>
        <w:spacing w:line="420" w:lineRule="exact"/>
        <w:ind w:firstLine="420" w:firstLineChars="200"/>
        <w:rPr>
          <w:rFonts w:hint="default" w:ascii="Times New Roman" w:hAnsi="Times New Roman" w:eastAsia="Microsoft YaHei" w:cs="Times New Roman"/>
          <w:lang w:val="en-US" w:eastAsia="zh-CN"/>
        </w:rPr>
      </w:pPr>
      <w:r>
        <w:rPr>
          <w:rFonts w:hint="default" w:ascii="Times New Roman" w:hAnsi="Times New Roman" w:eastAsia="Microsoft YaHei" w:cs="Times New Roman"/>
          <w:lang w:val="en-US" w:eastAsia="zh-CN"/>
        </w:rPr>
        <w:t>This product is compatible with all mainstream cameras in the market and widely used in enterprise network convergence layers. It is compatible with computers, printers, network cameras, wireless APs, and can be extended to multimedia transmission systems, wireless network transmission, industry broadband specialized networks, etc; And it is suitable for data transmission fields such as enterprises, security, transportation, power and electricity, mining industry, water and oil, small enterprises, bars, hotels, and schools, with a wide range of scenarios.</w:t>
      </w:r>
    </w:p>
    <w:p w14:paraId="13C4205A">
      <w:pPr>
        <w:pStyle w:val="15"/>
        <w:spacing w:line="420" w:lineRule="exact"/>
        <w:ind w:firstLine="420" w:firstLineChars="200"/>
        <w:rPr>
          <w:rFonts w:hint="default" w:ascii="Times New Roman" w:hAnsi="Times New Roman" w:eastAsia="Microsoft YaHei" w:cs="Times New Roman"/>
          <w:lang w:val="en-US" w:eastAsia="zh-CN"/>
        </w:rPr>
      </w:pPr>
    </w:p>
    <w:p w14:paraId="246313F4">
      <w:pPr>
        <w:pStyle w:val="15"/>
        <w:spacing w:line="420" w:lineRule="exact"/>
        <w:ind w:firstLine="420" w:firstLineChars="200"/>
        <w:rPr>
          <w:rFonts w:hint="default" w:ascii="Times New Roman" w:hAnsi="Times New Roman" w:eastAsia="Microsoft YaHei" w:cs="Times New Roman"/>
          <w:lang w:val="en-US" w:eastAsia="zh-CN"/>
        </w:rPr>
      </w:pPr>
    </w:p>
    <w:p w14:paraId="5473CE6A">
      <w:pPr>
        <w:pStyle w:val="15"/>
        <w:spacing w:line="420" w:lineRule="exact"/>
        <w:ind w:firstLine="420" w:firstLineChars="200"/>
        <w:rPr>
          <w:rFonts w:hint="default" w:ascii="Times New Roman" w:hAnsi="Times New Roman" w:eastAsia="Microsoft YaHei" w:cs="Times New Roman"/>
          <w:lang w:val="en-US" w:eastAsia="zh-CN"/>
        </w:rPr>
      </w:pPr>
    </w:p>
    <w:p w14:paraId="179A091A">
      <w:pPr>
        <w:pStyle w:val="15"/>
        <w:spacing w:line="420" w:lineRule="exact"/>
        <w:ind w:firstLine="420" w:firstLineChars="200"/>
        <w:rPr>
          <w:rFonts w:hint="default" w:ascii="Times New Roman" w:hAnsi="Times New Roman" w:eastAsia="Microsoft YaHei" w:cs="Times New Roman"/>
          <w:lang w:val="en-US" w:eastAsia="zh-CN"/>
        </w:rPr>
      </w:pPr>
    </w:p>
    <w:p w14:paraId="7BB407ED">
      <w:pPr>
        <w:pStyle w:val="15"/>
        <w:spacing w:line="420" w:lineRule="exact"/>
        <w:ind w:firstLine="420" w:firstLineChars="200"/>
        <w:rPr>
          <w:rFonts w:hint="default" w:ascii="Times New Roman" w:hAnsi="Times New Roman" w:eastAsia="Microsoft YaHei" w:cs="Times New Roman"/>
          <w:lang w:val="en-US" w:eastAsia="zh-CN"/>
        </w:rPr>
      </w:pPr>
    </w:p>
    <w:p w14:paraId="38DF0923">
      <w:pPr>
        <w:pStyle w:val="15"/>
        <w:spacing w:line="420" w:lineRule="exact"/>
        <w:ind w:firstLine="420" w:firstLineChars="200"/>
        <w:rPr>
          <w:rFonts w:hint="default" w:ascii="Times New Roman" w:hAnsi="Times New Roman" w:eastAsia="Microsoft YaHei" w:cs="Times New Roman"/>
          <w:lang w:val="en-US" w:eastAsia="zh-CN"/>
        </w:rPr>
      </w:pPr>
      <w:r>
        <w:rPr>
          <w:rFonts w:hint="default" w:ascii="Times New Roman" w:hAnsi="Times New Roman" w:cs="Times New Roman"/>
        </w:rPr>
        <mc:AlternateContent>
          <mc:Choice Requires="wpg">
            <w:drawing>
              <wp:anchor distT="0" distB="0" distL="114300" distR="114300" simplePos="0" relativeHeight="251660288" behindDoc="0" locked="0" layoutInCell="1" allowOverlap="1">
                <wp:simplePos x="0" y="0"/>
                <wp:positionH relativeFrom="column">
                  <wp:posOffset>-368300</wp:posOffset>
                </wp:positionH>
                <wp:positionV relativeFrom="paragraph">
                  <wp:posOffset>264160</wp:posOffset>
                </wp:positionV>
                <wp:extent cx="5982970" cy="429260"/>
                <wp:effectExtent l="0" t="0" r="21590" b="13335"/>
                <wp:wrapNone/>
                <wp:docPr id="8" name="Group 23"/>
                <wp:cNvGraphicFramePr/>
                <a:graphic xmlns:a="http://schemas.openxmlformats.org/drawingml/2006/main">
                  <a:graphicData uri="http://schemas.microsoft.com/office/word/2010/wordprocessingGroup">
                    <wpg:wgp>
                      <wpg:cNvGrpSpPr/>
                      <wpg:grpSpPr>
                        <a:xfrm>
                          <a:off x="0" y="0"/>
                          <a:ext cx="5982970" cy="429260"/>
                          <a:chOff x="1120" y="7719"/>
                          <a:chExt cx="9411" cy="666"/>
                        </a:xfrm>
                      </wpg:grpSpPr>
                      <wps:wsp>
                        <wps:cNvPr id="5" name="AutoShape 18"/>
                        <wps:cNvSpPr/>
                        <wps:spPr>
                          <a:xfrm>
                            <a:off x="1336" y="7914"/>
                            <a:ext cx="9195" cy="396"/>
                          </a:xfrm>
                          <a:prstGeom prst="flowChartProcess">
                            <a:avLst/>
                          </a:prstGeom>
                          <a:gradFill rotWithShape="0">
                            <a:gsLst>
                              <a:gs pos="0">
                                <a:srgbClr val="00B0F0"/>
                              </a:gs>
                              <a:gs pos="100000">
                                <a:srgbClr val="00B0F0">
                                  <a:gamma/>
                                  <a:tint val="20000"/>
                                  <a:invGamma/>
                                </a:srgbClr>
                              </a:gs>
                            </a:gsLst>
                            <a:lin ang="0" scaled="1"/>
                            <a:tileRect/>
                          </a:gradFill>
                          <a:ln w="38100">
                            <a:noFill/>
                          </a:ln>
                          <a:effectLst>
                            <a:outerShdw dist="28398" dir="3806096" algn="ctr" rotWithShape="0">
                              <a:srgbClr val="974706">
                                <a:alpha val="50000"/>
                              </a:srgbClr>
                            </a:outerShdw>
                          </a:effectLst>
                        </wps:spPr>
                        <wps:bodyPr upright="1"/>
                      </wps:wsp>
                      <wps:wsp>
                        <wps:cNvPr id="7" name="Text Box 19"/>
                        <wps:cNvSpPr txBox="1"/>
                        <wps:spPr>
                          <a:xfrm>
                            <a:off x="1120" y="7719"/>
                            <a:ext cx="1891" cy="666"/>
                          </a:xfrm>
                          <a:prstGeom prst="rect">
                            <a:avLst/>
                          </a:prstGeom>
                          <a:noFill/>
                          <a:ln w="38100">
                            <a:noFill/>
                          </a:ln>
                        </wps:spPr>
                        <wps:txbx>
                          <w:txbxContent>
                            <w:p w14:paraId="73B7783F">
                              <w:pPr>
                                <w:ind w:firstLine="240" w:firstLineChars="100"/>
                                <w:rPr>
                                  <w:rFonts w:ascii="Microsoft YaHei" w:hAnsi="Microsoft YaHei" w:eastAsia="Microsoft YaHei"/>
                                  <w:b/>
                                  <w:bCs/>
                                  <w:color w:val="195868"/>
                                  <w:sz w:val="24"/>
                                  <w:szCs w:val="24"/>
                                </w:rPr>
                              </w:pPr>
                            </w:p>
                            <w:p w14:paraId="56BD92D4">
                              <w:pPr>
                                <w:rPr>
                                  <w:b/>
                                  <w:bCs/>
                                </w:rPr>
                              </w:pPr>
                            </w:p>
                          </w:txbxContent>
                        </wps:txbx>
                        <wps:bodyPr upright="1"/>
                      </wps:wsp>
                    </wpg:wgp>
                  </a:graphicData>
                </a:graphic>
              </wp:anchor>
            </w:drawing>
          </mc:Choice>
          <mc:Fallback>
            <w:pict>
              <v:group id="Group 23" o:spid="_x0000_s1026" o:spt="203" style="position:absolute;left:0pt;margin-left:-29pt;margin-top:20.8pt;height:33.8pt;width:471.1pt;z-index:251660288;mso-width-relative:page;mso-height-relative:page;" coordorigin="1120,7719" coordsize="9411,666" o:gfxdata="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">
                <o:lock v:ext="edit" aspectratio="f"/>
                <v:shape id="AutoShape 18" o:spid="_x0000_s1026" o:spt="109" type="#_x0000_t109" style="position:absolute;left:1336;top:7914;height:396;width:9195;" fillcolor="#00B0F0" filled="t" stroked="f" coordsize="21600,21600" o:gfxdata="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ylufNugAAANoA&#10;AAAPAAAAAAAAAAEAIAAAACIAAABkcnMvZG93bnJldi54bWxQSwECFAAUAAAACACHTuJAMy8FnjsA&#10;AAA5AAAAEAAAAAAAAAABACAAAAAJAQAAZHJzL3NoYXBleG1sLnhtbFBLBQYAAAAABgAGAFsBAACz&#10;AwAAAAA=&#10;">
                  <v:fill type="gradient" on="t" color2="#CCEFFC" angle="90" focus="100%" focussize="0,0"/>
                  <v:stroke on="f" weight="3pt"/>
                  <v:imagedata o:title=""/>
                  <o:lock v:ext="edit" aspectratio="f"/>
                  <v:shadow on="t" color="#974706" opacity="32768f" offset="1pt,2pt" origin="0f,0f" matrix="65536f,0f,0f,65536f"/>
                </v:shape>
                <v:shape id="Text Box 19" o:spid="_x0000_s1026" o:spt="202" type="#_x0000_t202" style="position:absolute;left:1120;top:7719;height:666;width:1891;" filled="f" stroked="f" coordsize="21600,21600" o:gfxdata="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iVSHvQAA&#10;ANoAAAAPAAAAAAAAAAEAIAAAACIAAABkcnMvZG93bnJldi54bWxQSwECFAAUAAAACACHTuJAMy8F&#10;njsAAAA5AAAAEAAAAAAAAAABACAAAAAMAQAAZHJzL3NoYXBleG1sLnhtbFBLBQYAAAAABgAGAFsB&#10;AAC2AwAAAAA=&#10;">
                  <v:fill on="f" focussize="0,0"/>
                  <v:stroke on="f" weight="3pt"/>
                  <v:imagedata o:title=""/>
                  <o:lock v:ext="edit" aspectratio="f"/>
                  <v:textbox>
                    <w:txbxContent>
                      <w:p w14:paraId="73B7783F">
                        <w:pPr>
                          <w:ind w:firstLine="240" w:firstLineChars="100"/>
                          <w:rPr>
                            <w:rFonts w:ascii="Microsoft YaHei" w:hAnsi="Microsoft YaHei" w:eastAsia="Microsoft YaHei"/>
                            <w:b/>
                            <w:bCs/>
                            <w:color w:val="195868"/>
                            <w:sz w:val="24"/>
                            <w:szCs w:val="24"/>
                          </w:rPr>
                        </w:pPr>
                      </w:p>
                      <w:p w14:paraId="56BD92D4">
                        <w:pPr>
                          <w:rPr>
                            <w:b/>
                            <w:bCs/>
                          </w:rPr>
                        </w:pPr>
                      </w:p>
                    </w:txbxContent>
                  </v:textbox>
                </v:shape>
              </v:group>
            </w:pict>
          </mc:Fallback>
        </mc:AlternateContent>
      </w:r>
    </w:p>
    <w:p w14:paraId="21ECA2B9">
      <w:pPr>
        <w:rPr>
          <w:rFonts w:hint="default" w:ascii="Times New Roman" w:hAnsi="Times New Roman" w:cs="Times New Roman"/>
        </w:rPr>
      </w:pPr>
      <w:r>
        <w:rPr>
          <w:rFonts w:hint="default" w:ascii="Times New Roman" w:hAnsi="Times New Roman" w:cs="Times New Roman"/>
          <w:sz w:val="21"/>
        </w:rPr>
        <mc:AlternateContent>
          <mc:Choice Requires="wps">
            <w:drawing>
              <wp:anchor distT="0" distB="0" distL="114300" distR="114300" simplePos="0" relativeHeight="251661312" behindDoc="0" locked="0" layoutInCell="1" allowOverlap="1">
                <wp:simplePos x="0" y="0"/>
                <wp:positionH relativeFrom="column">
                  <wp:posOffset>-281940</wp:posOffset>
                </wp:positionH>
                <wp:positionV relativeFrom="paragraph">
                  <wp:posOffset>90805</wp:posOffset>
                </wp:positionV>
                <wp:extent cx="1638300" cy="324485"/>
                <wp:effectExtent l="0" t="0" r="0" b="0"/>
                <wp:wrapNone/>
                <wp:docPr id="15" name="Text Box 44"/>
                <wp:cNvGraphicFramePr/>
                <a:graphic xmlns:a="http://schemas.openxmlformats.org/drawingml/2006/main">
                  <a:graphicData uri="http://schemas.microsoft.com/office/word/2010/wordprocessingShape">
                    <wps:wsp>
                      <wps:cNvSpPr txBox="1"/>
                      <wps:spPr>
                        <a:xfrm>
                          <a:off x="0" y="0"/>
                          <a:ext cx="1638300" cy="324485"/>
                        </a:xfrm>
                        <a:prstGeom prst="rect">
                          <a:avLst/>
                        </a:prstGeom>
                        <a:noFill/>
                        <a:ln>
                          <a:noFill/>
                        </a:ln>
                      </wps:spPr>
                      <wps:txbx>
                        <w:txbxContent>
                          <w:p w14:paraId="08BF544A">
                            <w:pPr>
                              <w:rPr>
                                <w:rFonts w:hint="eastAsia"/>
                                <w:b/>
                                <w:bCs/>
                                <w:color w:val="2F5597" w:themeColor="accent5" w:themeShade="BF"/>
                                <w:sz w:val="24"/>
                                <w:szCs w:val="24"/>
                                <w:lang w:val="en-US" w:eastAsia="zh-CN"/>
                              </w:rPr>
                            </w:pPr>
                            <w:r>
                              <w:rPr>
                                <w:rFonts w:hint="eastAsia"/>
                                <w:b/>
                                <w:bCs/>
                                <w:color w:val="2F5597" w:themeColor="accent5" w:themeShade="BF"/>
                                <w:sz w:val="24"/>
                                <w:szCs w:val="24"/>
                                <w:lang w:val="en-US" w:eastAsia="zh-CN"/>
                              </w:rPr>
                              <w:t>Product Features</w:t>
                            </w:r>
                          </w:p>
                        </w:txbxContent>
                      </wps:txbx>
                      <wps:bodyPr upright="1"/>
                    </wps:wsp>
                  </a:graphicData>
                </a:graphic>
              </wp:anchor>
            </w:drawing>
          </mc:Choice>
          <mc:Fallback>
            <w:pict>
              <v:shape id="Text Box 44" o:spid="_x0000_s1026" o:spt="202" type="#_x0000_t202" style="position:absolute;left:0pt;margin-left:-22.2pt;margin-top:7.15pt;height:25.55pt;width:129pt;z-index:251661312;mso-width-relative:page;mso-height-relative:page;" filled="f" stroked="f" coordsize="21600,21600" o:gfxdata="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E0sZRLXAAAACQEAAA8AAAAAAAAAAQAg&#10;AAAAIgAAAGRycy9kb3ducmV2LnhtbFBLAQIUABQAAAAIAIdO4kAVhvxCnQEAAE8DAAAOAAAAAAAA&#10;AAEAIAAAACYBAABkcnMvZTJvRG9jLnhtbFBLBQYAAAAABgAGAFkBAAA1BQAAAAA=&#10;">
                <v:fill on="f" focussize="0,0"/>
                <v:stroke on="f"/>
                <v:imagedata o:title=""/>
                <o:lock v:ext="edit" aspectratio="f"/>
                <v:textbox>
                  <w:txbxContent>
                    <w:p w14:paraId="08BF544A">
                      <w:pPr>
                        <w:rPr>
                          <w:rFonts w:hint="eastAsia"/>
                          <w:b/>
                          <w:bCs/>
                          <w:color w:val="2F5597" w:themeColor="accent5" w:themeShade="BF"/>
                          <w:sz w:val="24"/>
                          <w:szCs w:val="24"/>
                          <w:lang w:val="en-US" w:eastAsia="zh-CN"/>
                        </w:rPr>
                      </w:pPr>
                      <w:r>
                        <w:rPr>
                          <w:rFonts w:hint="eastAsia"/>
                          <w:b/>
                          <w:bCs/>
                          <w:color w:val="2F5597" w:themeColor="accent5" w:themeShade="BF"/>
                          <w:sz w:val="24"/>
                          <w:szCs w:val="24"/>
                          <w:lang w:val="en-US" w:eastAsia="zh-CN"/>
                        </w:rPr>
                        <w:t>Product Features</w:t>
                      </w:r>
                    </w:p>
                  </w:txbxContent>
                </v:textbox>
              </v:shape>
            </w:pict>
          </mc:Fallback>
        </mc:AlternateContent>
      </w:r>
    </w:p>
    <w:p w14:paraId="437B9120">
      <w:pPr>
        <w:rPr>
          <w:rFonts w:hint="default" w:ascii="Times New Roman" w:hAnsi="Times New Roman" w:cs="Times New Roman"/>
        </w:rPr>
      </w:pPr>
    </w:p>
    <w:p w14:paraId="7CA8089D">
      <w:pPr>
        <w:pStyle w:val="16"/>
        <w:widowControl/>
        <w:numPr>
          <w:ilvl w:val="0"/>
          <w:numId w:val="1"/>
        </w:numPr>
        <w:spacing w:line="420" w:lineRule="exact"/>
        <w:ind w:right="301" w:firstLineChars="0"/>
        <w:jc w:val="left"/>
        <w:rPr>
          <w:rFonts w:hint="default" w:ascii="Times New Roman" w:hAnsi="Times New Roman" w:eastAsia="Microsoft YaHei" w:cs="Times New Roman"/>
          <w:szCs w:val="21"/>
        </w:rPr>
      </w:pPr>
      <w:r>
        <w:rPr>
          <w:rFonts w:hint="default" w:ascii="Times New Roman" w:hAnsi="Times New Roman" w:eastAsia="Microsoft YaHei" w:cs="Times New Roman"/>
          <w:szCs w:val="21"/>
        </w:rPr>
        <w:t>Compliant with IEEE 802.3, IEEE 802.3u, IEEE 802.3ab, IEEE 802.3z standards</w:t>
      </w:r>
    </w:p>
    <w:p w14:paraId="6E3A26B3">
      <w:pPr>
        <w:pStyle w:val="16"/>
        <w:widowControl/>
        <w:numPr>
          <w:ilvl w:val="0"/>
          <w:numId w:val="1"/>
        </w:numPr>
        <w:spacing w:line="420" w:lineRule="exact"/>
        <w:ind w:right="301" w:firstLineChars="0"/>
        <w:jc w:val="left"/>
        <w:rPr>
          <w:rFonts w:hint="default" w:ascii="Times New Roman" w:hAnsi="Times New Roman" w:eastAsia="Microsoft YaHei" w:cs="Times New Roman"/>
          <w:szCs w:val="21"/>
        </w:rPr>
      </w:pPr>
      <w:r>
        <w:rPr>
          <w:rFonts w:hint="default" w:ascii="Times New Roman" w:hAnsi="Times New Roman" w:eastAsia="Microsoft YaHei" w:cs="Times New Roman"/>
          <w:szCs w:val="21"/>
        </w:rPr>
        <w:t>Each port supports full-duplex 802.3x flow control and half-duplex backpressure flow control</w:t>
      </w:r>
    </w:p>
    <w:p w14:paraId="6A33CCB3">
      <w:pPr>
        <w:pStyle w:val="16"/>
        <w:widowControl/>
        <w:numPr>
          <w:ilvl w:val="0"/>
          <w:numId w:val="1"/>
        </w:numPr>
        <w:spacing w:line="420" w:lineRule="exact"/>
        <w:ind w:right="301" w:firstLineChars="0"/>
        <w:jc w:val="left"/>
        <w:rPr>
          <w:rFonts w:hint="default" w:ascii="Times New Roman" w:hAnsi="Times New Roman" w:eastAsia="Microsoft YaHei" w:cs="Times New Roman"/>
          <w:szCs w:val="21"/>
        </w:rPr>
      </w:pPr>
      <w:r>
        <w:rPr>
          <w:rFonts w:hint="eastAsia" w:ascii="Times New Roman" w:hAnsi="Times New Roman" w:eastAsia="Microsoft YaHei" w:cs="Times New Roman"/>
          <w:szCs w:val="21"/>
          <w:lang w:val="en-US" w:eastAsia="zh-CN"/>
        </w:rPr>
        <w:t>4*1000M SFP, 48*1000M POE port</w:t>
      </w:r>
    </w:p>
    <w:p w14:paraId="517C6429">
      <w:pPr>
        <w:pStyle w:val="16"/>
        <w:widowControl/>
        <w:numPr>
          <w:ilvl w:val="0"/>
          <w:numId w:val="1"/>
        </w:numPr>
        <w:spacing w:line="420" w:lineRule="exact"/>
        <w:ind w:right="301" w:firstLineChars="0"/>
        <w:jc w:val="left"/>
        <w:rPr>
          <w:rFonts w:hint="default" w:ascii="Times New Roman" w:hAnsi="Times New Roman" w:eastAsia="Microsoft YaHei" w:cs="Times New Roman"/>
          <w:szCs w:val="21"/>
        </w:rPr>
      </w:pPr>
      <w:r>
        <w:rPr>
          <w:rFonts w:hint="default" w:ascii="Times New Roman" w:hAnsi="Times New Roman" w:eastAsia="Microsoft YaHei" w:cs="Times New Roman"/>
          <w:szCs w:val="21"/>
        </w:rPr>
        <w:t>Supports standard IEEE 802.3af/at protocol, single port 15.4W/30W output</w:t>
      </w:r>
    </w:p>
    <w:p w14:paraId="1B3568E2">
      <w:pPr>
        <w:pStyle w:val="16"/>
        <w:widowControl/>
        <w:numPr>
          <w:ilvl w:val="0"/>
          <w:numId w:val="1"/>
        </w:numPr>
        <w:spacing w:line="420" w:lineRule="exact"/>
        <w:ind w:right="301" w:firstLineChars="0"/>
        <w:jc w:val="left"/>
        <w:rPr>
          <w:rFonts w:hint="default" w:ascii="Times New Roman" w:hAnsi="Times New Roman" w:eastAsia="Microsoft YaHei" w:cs="Times New Roman"/>
          <w:szCs w:val="21"/>
        </w:rPr>
      </w:pPr>
      <w:r>
        <w:rPr>
          <w:rFonts w:hint="default" w:ascii="Times New Roman" w:hAnsi="Times New Roman" w:eastAsia="Microsoft YaHei" w:cs="Times New Roman"/>
          <w:szCs w:val="21"/>
        </w:rPr>
        <w:t>All ports support half/full duplex mode automatic adaptation</w:t>
      </w:r>
    </w:p>
    <w:p w14:paraId="78B16804">
      <w:pPr>
        <w:pStyle w:val="16"/>
        <w:widowControl/>
        <w:numPr>
          <w:ilvl w:val="0"/>
          <w:numId w:val="1"/>
        </w:numPr>
        <w:spacing w:line="420" w:lineRule="exact"/>
        <w:ind w:right="301" w:firstLineChars="0"/>
        <w:jc w:val="left"/>
        <w:rPr>
          <w:rFonts w:hint="default" w:ascii="Times New Roman" w:hAnsi="Times New Roman" w:eastAsia="Microsoft YaHei" w:cs="Times New Roman"/>
          <w:szCs w:val="21"/>
        </w:rPr>
      </w:pPr>
      <w:r>
        <w:rPr>
          <w:rFonts w:hint="default" w:ascii="Times New Roman" w:hAnsi="Times New Roman" w:eastAsia="Microsoft YaHei" w:cs="Times New Roman"/>
          <w:szCs w:val="21"/>
          <w:lang w:val="en-US" w:eastAsia="zh-CN"/>
        </w:rPr>
        <w:t>Support port mirroring, support SNTP protocol</w:t>
      </w:r>
    </w:p>
    <w:p w14:paraId="73FFC40F">
      <w:pPr>
        <w:pStyle w:val="16"/>
        <w:widowControl/>
        <w:numPr>
          <w:ilvl w:val="0"/>
          <w:numId w:val="1"/>
        </w:numPr>
        <w:spacing w:line="420" w:lineRule="exact"/>
        <w:ind w:right="301" w:firstLineChars="0"/>
        <w:jc w:val="left"/>
        <w:rPr>
          <w:rFonts w:hint="default" w:ascii="Times New Roman" w:hAnsi="Times New Roman" w:eastAsia="Microsoft YaHei" w:cs="Times New Roman"/>
          <w:szCs w:val="21"/>
        </w:rPr>
      </w:pPr>
      <w:r>
        <w:rPr>
          <w:rFonts w:hint="default" w:ascii="Times New Roman" w:hAnsi="Times New Roman" w:eastAsia="Microsoft YaHei" w:cs="Times New Roman"/>
          <w:szCs w:val="21"/>
          <w:lang w:val="en-US" w:eastAsia="zh-CN"/>
        </w:rPr>
        <w:t>Support for MAC filtering, MAC address binding, 802.1X authentication</w:t>
      </w:r>
    </w:p>
    <w:p w14:paraId="43E5AE3B">
      <w:pPr>
        <w:pStyle w:val="16"/>
        <w:widowControl/>
        <w:numPr>
          <w:ilvl w:val="0"/>
          <w:numId w:val="1"/>
        </w:numPr>
        <w:spacing w:line="420" w:lineRule="exact"/>
        <w:ind w:right="301" w:firstLineChars="0"/>
        <w:jc w:val="left"/>
        <w:rPr>
          <w:rFonts w:hint="default" w:ascii="Times New Roman" w:hAnsi="Times New Roman" w:eastAsia="Microsoft YaHei" w:cs="Times New Roman"/>
          <w:szCs w:val="21"/>
        </w:rPr>
      </w:pPr>
      <w:r>
        <w:rPr>
          <w:rFonts w:hint="default" w:ascii="Times New Roman" w:hAnsi="Times New Roman" w:eastAsia="Microsoft YaHei" w:cs="Times New Roman"/>
          <w:szCs w:val="21"/>
        </w:rPr>
        <w:t>Storage-forwarding switching mode</w:t>
      </w:r>
    </w:p>
    <w:p w14:paraId="59480C63">
      <w:pPr>
        <w:pStyle w:val="16"/>
        <w:widowControl/>
        <w:numPr>
          <w:ilvl w:val="0"/>
          <w:numId w:val="1"/>
        </w:numPr>
        <w:spacing w:line="420" w:lineRule="exact"/>
        <w:ind w:right="301" w:firstLineChars="0"/>
        <w:jc w:val="left"/>
        <w:rPr>
          <w:rFonts w:hint="default" w:ascii="Times New Roman" w:hAnsi="Times New Roman" w:eastAsia="Microsoft YaHei" w:cs="Times New Roman"/>
          <w:szCs w:val="21"/>
        </w:rPr>
      </w:pPr>
      <w:r>
        <w:rPr>
          <w:rFonts w:hint="default" w:ascii="Times New Roman" w:hAnsi="Times New Roman" w:eastAsia="Microsoft YaHei" w:cs="Times New Roman"/>
          <w:szCs w:val="21"/>
        </w:rPr>
        <w:t>Flow control switch, turn on or off flow control function</w:t>
      </w:r>
    </w:p>
    <w:p w14:paraId="2BFA1C09">
      <w:pPr>
        <w:pStyle w:val="16"/>
        <w:widowControl/>
        <w:numPr>
          <w:ilvl w:val="0"/>
          <w:numId w:val="1"/>
        </w:numPr>
        <w:spacing w:line="420" w:lineRule="exact"/>
        <w:ind w:right="301" w:firstLineChars="0"/>
        <w:jc w:val="left"/>
        <w:rPr>
          <w:rFonts w:hint="default" w:ascii="Times New Roman" w:hAnsi="Times New Roman" w:eastAsia="Microsoft YaHei" w:cs="Times New Roman"/>
          <w:szCs w:val="21"/>
        </w:rPr>
      </w:pPr>
      <w:r>
        <w:rPr>
          <w:rFonts w:hint="default" w:ascii="Times New Roman" w:hAnsi="Times New Roman" w:eastAsia="Microsoft YaHei" w:cs="Times New Roman"/>
          <w:szCs w:val="21"/>
        </w:rPr>
        <w:t>Supporting MAC Address Self-learning</w:t>
      </w:r>
    </w:p>
    <w:p w14:paraId="6EB9C363">
      <w:pPr>
        <w:pStyle w:val="16"/>
        <w:widowControl/>
        <w:numPr>
          <w:ilvl w:val="0"/>
          <w:numId w:val="1"/>
        </w:numPr>
        <w:spacing w:line="420" w:lineRule="exact"/>
        <w:ind w:right="301" w:firstLineChars="0"/>
        <w:jc w:val="left"/>
        <w:rPr>
          <w:rFonts w:hint="default" w:ascii="Times New Roman" w:hAnsi="Times New Roman" w:eastAsia="Microsoft YaHei" w:cs="Times New Roman"/>
          <w:szCs w:val="21"/>
        </w:rPr>
      </w:pPr>
      <w:r>
        <w:rPr>
          <w:rFonts w:hint="default" w:ascii="Times New Roman" w:hAnsi="Times New Roman" w:eastAsia="Microsoft YaHei" w:cs="Times New Roman"/>
          <w:szCs w:val="21"/>
        </w:rPr>
        <w:t>0～5</w:t>
      </w:r>
      <w:r>
        <w:rPr>
          <w:rFonts w:hint="eastAsia" w:ascii="Times New Roman" w:hAnsi="Times New Roman" w:eastAsia="Microsoft YaHei" w:cs="Times New Roman"/>
          <w:szCs w:val="21"/>
          <w:lang w:val="en-US" w:eastAsia="zh-CN"/>
        </w:rPr>
        <w:t>5</w:t>
      </w:r>
      <w:r>
        <w:rPr>
          <w:rFonts w:hint="default" w:ascii="Times New Roman" w:hAnsi="Times New Roman" w:eastAsia="Microsoft YaHei" w:cs="Times New Roman"/>
          <w:szCs w:val="21"/>
        </w:rPr>
        <w:t>°C operating temperature range</w:t>
      </w:r>
    </w:p>
    <w:p w14:paraId="7BE12606">
      <w:pPr>
        <w:pStyle w:val="16"/>
        <w:widowControl/>
        <w:numPr>
          <w:ilvl w:val="0"/>
          <w:numId w:val="1"/>
        </w:numPr>
        <w:spacing w:line="420" w:lineRule="exact"/>
        <w:ind w:right="301" w:firstLineChars="0"/>
        <w:jc w:val="left"/>
        <w:rPr>
          <w:rFonts w:hint="default" w:ascii="Times New Roman" w:hAnsi="Times New Roman" w:eastAsia="Microsoft YaHei" w:cs="Times New Roman"/>
          <w:szCs w:val="21"/>
        </w:rPr>
      </w:pPr>
      <w:r>
        <w:rPr>
          <w:rFonts w:hint="eastAsia" w:ascii="Times New Roman" w:hAnsi="Times New Roman" w:eastAsia="Microsoft YaHei" w:cs="Times New Roman"/>
          <w:szCs w:val="21"/>
          <w:lang w:val="en-US" w:eastAsia="zh-CN"/>
        </w:rPr>
        <w:t>A</w:t>
      </w:r>
      <w:r>
        <w:rPr>
          <w:rFonts w:hint="default" w:ascii="Times New Roman" w:hAnsi="Times New Roman" w:eastAsia="Microsoft YaHei" w:cs="Times New Roman"/>
          <w:szCs w:val="21"/>
          <w:lang w:val="en-US" w:eastAsia="zh-CN"/>
        </w:rPr>
        <w:t>C</w:t>
      </w:r>
      <w:r>
        <w:rPr>
          <w:rFonts w:hint="eastAsia" w:ascii="Times New Roman" w:hAnsi="Times New Roman" w:eastAsia="Microsoft YaHei" w:cs="Times New Roman"/>
          <w:szCs w:val="21"/>
          <w:lang w:val="en-US" w:eastAsia="zh-CN"/>
        </w:rPr>
        <w:t xml:space="preserve"> 220</w:t>
      </w:r>
      <w:r>
        <w:rPr>
          <w:rFonts w:hint="default" w:ascii="Times New Roman" w:hAnsi="Times New Roman" w:eastAsia="Microsoft YaHei" w:cs="Times New Roman"/>
          <w:szCs w:val="21"/>
          <w:lang w:val="en-US" w:eastAsia="zh-CN"/>
        </w:rPr>
        <w:t xml:space="preserve"> power supply, flexible input</w:t>
      </w:r>
    </w:p>
    <w:p w14:paraId="2FBDDF79">
      <w:pPr>
        <w:pStyle w:val="16"/>
        <w:widowControl/>
        <w:numPr>
          <w:ilvl w:val="0"/>
          <w:numId w:val="1"/>
        </w:numPr>
        <w:spacing w:line="420" w:lineRule="exact"/>
        <w:ind w:right="301" w:firstLineChars="0"/>
        <w:jc w:val="left"/>
        <w:rPr>
          <w:rFonts w:hint="default" w:ascii="Times New Roman" w:hAnsi="Times New Roman" w:eastAsia="Microsoft YaHei" w:cs="Times New Roman"/>
          <w:szCs w:val="21"/>
        </w:rPr>
      </w:pPr>
      <w:r>
        <w:rPr>
          <w:rFonts w:hint="default" w:ascii="Times New Roman" w:hAnsi="Times New Roman" w:eastAsia="Microsoft YaHei" w:cs="Times New Roman"/>
          <w:szCs w:val="21"/>
        </w:rPr>
        <w:t>Dynamic LED indicator showing device operating status and providing simple troubleshooting</w:t>
      </w:r>
    </w:p>
    <w:p w14:paraId="080D23CE">
      <w:pPr>
        <w:spacing w:line="300" w:lineRule="auto"/>
        <w:rPr>
          <w:rFonts w:hint="default" w:ascii="Times New Roman" w:hAnsi="Times New Roman" w:eastAsia="Microsoft YaHei" w:cs="Times New Roman"/>
          <w:b/>
          <w:szCs w:val="21"/>
        </w:rPr>
      </w:pPr>
      <w:r>
        <w:rPr>
          <w:rFonts w:hint="default" w:ascii="Times New Roman" w:hAnsi="Times New Roman" w:eastAsia="Microsoft YaHei" w:cs="Times New Roman"/>
          <w:b/>
          <w:szCs w:val="21"/>
        </w:rPr>
        <w:t>Strong compatibility</w:t>
      </w:r>
    </w:p>
    <w:p w14:paraId="307FF010">
      <w:pPr>
        <w:spacing w:line="420" w:lineRule="exact"/>
        <w:ind w:left="210" w:hanging="210" w:hangingChars="100"/>
        <w:rPr>
          <w:rFonts w:hint="default" w:ascii="Times New Roman" w:hAnsi="Times New Roman" w:eastAsia="SimSun" w:cs="Times New Roman"/>
          <w:szCs w:val="21"/>
        </w:rPr>
      </w:pPr>
      <w:r>
        <w:rPr>
          <w:rFonts w:hint="default" w:ascii="Times New Roman" w:hAnsi="Times New Roman" w:eastAsia="Microsoft YaHei" w:cs="Times New Roman"/>
          <w:szCs w:val="21"/>
        </w:rPr>
        <w:sym w:font="Wingdings" w:char="F076"/>
      </w:r>
      <w:r>
        <w:rPr>
          <w:rFonts w:hint="eastAsia" w:ascii="Times New Roman" w:hAnsi="Times New Roman" w:eastAsia="Microsoft YaHei" w:cs="Times New Roman"/>
          <w:szCs w:val="21"/>
          <w:lang w:val="en-US" w:eastAsia="zh-CN"/>
        </w:rPr>
        <w:t>4*1000M SFP, 48*1000M POE port, Auto MDIMDIX,</w:t>
      </w:r>
      <w:r>
        <w:rPr>
          <w:rFonts w:hint="default" w:ascii="Times New Roman" w:hAnsi="Times New Roman" w:eastAsia="Microsoft YaHei" w:cs="Times New Roman"/>
        </w:rPr>
        <w:t>It can integrate 10 Mbps, 100 Mbps</w:t>
      </w:r>
      <w:r>
        <w:rPr>
          <w:rFonts w:hint="eastAsia" w:ascii="Times New Roman" w:hAnsi="Times New Roman" w:eastAsia="Microsoft YaHei" w:cs="Times New Roman"/>
          <w:lang w:val="en-US" w:eastAsia="zh-CN"/>
        </w:rPr>
        <w:t>,</w:t>
      </w:r>
      <w:r>
        <w:rPr>
          <w:rFonts w:hint="default" w:ascii="Times New Roman" w:hAnsi="Times New Roman" w:eastAsia="Microsoft YaHei" w:cs="Times New Roman"/>
        </w:rPr>
        <w:t xml:space="preserve"> 1000 Mbps</w:t>
      </w:r>
      <w:r>
        <w:rPr>
          <w:rFonts w:hint="eastAsia" w:ascii="Times New Roman" w:hAnsi="Times New Roman" w:eastAsia="Microsoft YaHei" w:cs="Times New Roman"/>
          <w:lang w:val="en-US" w:eastAsia="zh-CN"/>
        </w:rPr>
        <w:t xml:space="preserve"> </w:t>
      </w:r>
      <w:r>
        <w:rPr>
          <w:rFonts w:hint="default" w:ascii="Times New Roman" w:hAnsi="Times New Roman" w:eastAsia="Microsoft YaHei" w:cs="Times New Roman"/>
        </w:rPr>
        <w:t>network devices in the same network perfectly.</w:t>
      </w:r>
    </w:p>
    <w:p w14:paraId="731D0F58">
      <w:pPr>
        <w:spacing w:line="300" w:lineRule="auto"/>
        <w:rPr>
          <w:rFonts w:hint="default" w:ascii="Times New Roman" w:hAnsi="Times New Roman" w:eastAsia="Microsoft YaHei" w:cs="Times New Roman"/>
          <w:b/>
          <w:szCs w:val="21"/>
        </w:rPr>
      </w:pPr>
      <w:r>
        <w:rPr>
          <w:rFonts w:hint="default" w:ascii="Times New Roman" w:hAnsi="Times New Roman" w:eastAsia="Microsoft YaHei" w:cs="Times New Roman"/>
          <w:b/>
          <w:szCs w:val="21"/>
        </w:rPr>
        <w:t>Excellent performance</w:t>
      </w:r>
    </w:p>
    <w:p w14:paraId="19BA4DF2">
      <w:pPr>
        <w:spacing w:line="420" w:lineRule="exact"/>
        <w:ind w:left="210" w:hanging="210" w:hangingChars="100"/>
        <w:rPr>
          <w:rFonts w:hint="default" w:ascii="Times New Roman" w:hAnsi="Times New Roman" w:eastAsia="Microsoft YaHei" w:cs="Times New Roman"/>
          <w:szCs w:val="21"/>
        </w:rPr>
      </w:pPr>
      <w:r>
        <w:rPr>
          <w:rFonts w:hint="default" w:ascii="Times New Roman" w:hAnsi="Times New Roman" w:eastAsia="Microsoft YaHei" w:cs="Times New Roman"/>
          <w:szCs w:val="21"/>
        </w:rPr>
        <w:sym w:font="Wingdings" w:char="F076"/>
      </w:r>
      <w:r>
        <w:rPr>
          <w:rFonts w:hint="eastAsia" w:ascii="Times New Roman" w:hAnsi="Times New Roman" w:eastAsia="Microsoft YaHei" w:cs="Times New Roman"/>
          <w:szCs w:val="21"/>
          <w:lang w:val="en-US" w:eastAsia="zh-CN"/>
        </w:rPr>
        <w:t>1</w:t>
      </w:r>
      <w:r>
        <w:rPr>
          <w:rFonts w:hint="default" w:ascii="Times New Roman" w:hAnsi="Times New Roman" w:eastAsia="Microsoft YaHei" w:cs="Times New Roman"/>
          <w:szCs w:val="21"/>
          <w:lang w:val="en-US" w:eastAsia="zh-CN"/>
        </w:rPr>
        <w:t>Gigabit ports can automatically adapt to full-duplex or half-duplex mode.</w:t>
      </w:r>
      <w:r>
        <w:rPr>
          <w:rFonts w:hint="default" w:ascii="Times New Roman" w:hAnsi="Times New Roman" w:eastAsia="Microsoft YaHei" w:cs="Times New Roman"/>
          <w:szCs w:val="21"/>
        </w:rPr>
        <w:t>Can achieve a bidirectional transfer rate of up to 2000Mbps per port，Increase bandwidth and reduce access latency for connections between clients, truly meeting the needs of sharing high-bandwidth multimedia files, videos or other high-speed applications on the network;</w:t>
      </w:r>
    </w:p>
    <w:p w14:paraId="73F3B3BA">
      <w:pPr>
        <w:spacing w:line="420" w:lineRule="exact"/>
        <w:rPr>
          <w:rFonts w:hint="default" w:ascii="Times New Roman" w:hAnsi="Times New Roman" w:eastAsia="Microsoft YaHei" w:cs="Times New Roman"/>
          <w:szCs w:val="21"/>
        </w:rPr>
      </w:pPr>
      <w:r>
        <w:rPr>
          <w:rFonts w:hint="default" w:ascii="Times New Roman" w:hAnsi="Times New Roman" w:eastAsia="Microsoft YaHei" w:cs="Times New Roman"/>
          <w:szCs w:val="21"/>
        </w:rPr>
        <w:sym w:font="Wingdings" w:char="F076"/>
      </w:r>
      <w:r>
        <w:rPr>
          <w:rFonts w:hint="default" w:ascii="Times New Roman" w:hAnsi="Times New Roman" w:eastAsia="Microsoft YaHei" w:cs="Times New Roman"/>
          <w:szCs w:val="21"/>
        </w:rPr>
        <w:t>MAC address self-learning function to ensure data-free transmission；</w:t>
      </w:r>
    </w:p>
    <w:p w14:paraId="4EF9DC8F">
      <w:pPr>
        <w:spacing w:line="420" w:lineRule="exact"/>
        <w:rPr>
          <w:rFonts w:hint="default" w:ascii="Times New Roman" w:hAnsi="Times New Roman" w:eastAsia="Microsoft YaHei" w:cs="Times New Roman"/>
          <w:szCs w:val="21"/>
        </w:rPr>
      </w:pPr>
      <w:r>
        <w:rPr>
          <w:rFonts w:hint="default" w:ascii="Times New Roman" w:hAnsi="Times New Roman" w:eastAsia="Microsoft YaHei" w:cs="Times New Roman"/>
          <w:szCs w:val="21"/>
        </w:rPr>
        <w:sym w:font="Wingdings" w:char="F076"/>
      </w:r>
      <w:r>
        <w:rPr>
          <w:rFonts w:hint="default" w:ascii="Times New Roman" w:hAnsi="Times New Roman" w:eastAsia="Microsoft YaHei" w:cs="Times New Roman"/>
          <w:szCs w:val="21"/>
        </w:rPr>
        <w:t>Store-and-forward switching mode to prevent damaged packets from spreading across the network；</w:t>
      </w:r>
    </w:p>
    <w:p w14:paraId="38BB07D3">
      <w:pPr>
        <w:spacing w:line="420" w:lineRule="exact"/>
        <w:rPr>
          <w:rFonts w:hint="default" w:ascii="Times New Roman" w:hAnsi="Times New Roman" w:eastAsia="Microsoft YaHei" w:cs="Times New Roman"/>
          <w:b/>
          <w:color w:val="FF0000"/>
          <w:szCs w:val="21"/>
        </w:rPr>
      </w:pPr>
      <w:r>
        <w:rPr>
          <w:rFonts w:hint="default" w:ascii="Times New Roman" w:hAnsi="Times New Roman" w:eastAsia="Microsoft YaHei" w:cs="Times New Roman"/>
          <w:szCs w:val="21"/>
        </w:rPr>
        <w:sym w:font="Wingdings" w:char="F076"/>
      </w:r>
      <w:r>
        <w:rPr>
          <w:rFonts w:hint="default" w:ascii="Times New Roman" w:hAnsi="Times New Roman" w:eastAsia="Microsoft YaHei" w:cs="Times New Roman"/>
          <w:szCs w:val="21"/>
        </w:rPr>
        <w:t>The flow control function can prevent the impact of instantaneous large amount of data on the network and ensure the efficient and stable operation of your network.</w:t>
      </w:r>
    </w:p>
    <w:p w14:paraId="2F4F6C1A">
      <w:pPr>
        <w:spacing w:line="300" w:lineRule="auto"/>
        <w:rPr>
          <w:rFonts w:hint="default" w:ascii="Times New Roman" w:hAnsi="Times New Roman" w:eastAsia="Microsoft YaHei" w:cs="Times New Roman"/>
          <w:b/>
          <w:szCs w:val="21"/>
        </w:rPr>
      </w:pPr>
      <w:r>
        <w:rPr>
          <w:rFonts w:hint="default" w:ascii="Times New Roman" w:hAnsi="Times New Roman" w:eastAsia="Microsoft YaHei" w:cs="Times New Roman"/>
          <w:b/>
          <w:szCs w:val="21"/>
        </w:rPr>
        <w:t>Plug and play</w:t>
      </w:r>
    </w:p>
    <w:p w14:paraId="34430A20">
      <w:pPr>
        <w:spacing w:line="420" w:lineRule="exact"/>
        <w:rPr>
          <w:rFonts w:hint="default" w:ascii="Times New Roman" w:hAnsi="Times New Roman" w:eastAsia="Microsoft YaHei" w:cs="Times New Roman"/>
          <w:szCs w:val="21"/>
        </w:rPr>
      </w:pPr>
      <w:r>
        <w:rPr>
          <w:rFonts w:hint="default" w:ascii="Times New Roman" w:hAnsi="Times New Roman" w:eastAsia="Microsoft YaHei" w:cs="Times New Roman"/>
          <w:szCs w:val="21"/>
        </w:rPr>
        <w:sym w:font="Wingdings" w:char="F076"/>
      </w:r>
      <w:r>
        <w:rPr>
          <w:rFonts w:hint="default" w:ascii="Times New Roman" w:hAnsi="Times New Roman" w:eastAsia="Microsoft YaHei" w:cs="Times New Roman"/>
          <w:szCs w:val="21"/>
        </w:rPr>
        <w:t xml:space="preserve"> The product is a management switch, and it can work normally without any configuration when it is used；</w:t>
      </w:r>
    </w:p>
    <w:p w14:paraId="19056FF2">
      <w:pPr>
        <w:spacing w:line="420" w:lineRule="exact"/>
        <w:ind w:firstLine="210" w:firstLineChars="100"/>
        <w:rPr>
          <w:rFonts w:hint="default" w:ascii="Times New Roman" w:hAnsi="Times New Roman" w:eastAsia="Microsoft YaHei" w:cs="Times New Roman"/>
          <w:szCs w:val="21"/>
        </w:rPr>
      </w:pPr>
      <w:r>
        <w:rPr>
          <w:rFonts w:hint="default" w:ascii="Times New Roman" w:hAnsi="Times New Roman" w:eastAsia="Microsoft YaHei" w:cs="Times New Roman"/>
          <w:szCs w:val="21"/>
        </w:rPr>
        <w:t>Each port supports Auto-MDI/MDIX auto-flip function, so you no longer have to worry about cable type.</w:t>
      </w:r>
    </w:p>
    <w:p w14:paraId="41F91AD3">
      <w:pPr>
        <w:spacing w:line="300" w:lineRule="auto"/>
        <w:rPr>
          <w:rFonts w:hint="default" w:ascii="Times New Roman" w:hAnsi="Times New Roman" w:eastAsia="Microsoft YaHei" w:cs="Times New Roman"/>
          <w:b/>
          <w:szCs w:val="21"/>
        </w:rPr>
      </w:pPr>
      <w:r>
        <w:rPr>
          <w:rFonts w:hint="default" w:ascii="Times New Roman" w:hAnsi="Times New Roman" w:eastAsia="Microsoft YaHei" w:cs="Times New Roman"/>
          <w:b/>
          <w:szCs w:val="21"/>
        </w:rPr>
        <w:t>Convenient maintenance</w:t>
      </w:r>
    </w:p>
    <w:p w14:paraId="13409AF8">
      <w:pPr>
        <w:spacing w:line="420" w:lineRule="exact"/>
        <w:ind w:left="210" w:hanging="210" w:hangingChars="100"/>
        <w:rPr>
          <w:rFonts w:hint="default" w:ascii="Times New Roman" w:hAnsi="Times New Roman" w:eastAsia="Microsoft YaHei" w:cs="Times New Roman"/>
          <w:szCs w:val="21"/>
        </w:rPr>
      </w:pPr>
      <w:r>
        <w:rPr>
          <w:rFonts w:hint="default" w:ascii="Times New Roman" w:hAnsi="Times New Roman" w:eastAsia="Microsoft YaHei" w:cs="Times New Roman"/>
          <w:szCs w:val="21"/>
        </w:rPr>
        <w:sym w:font="Wingdings" w:char="F076"/>
      </w:r>
      <w:r>
        <w:rPr>
          <w:rFonts w:hint="default" w:ascii="Times New Roman" w:hAnsi="Times New Roman" w:eastAsia="Microsoft YaHei" w:cs="Times New Roman"/>
          <w:szCs w:val="21"/>
        </w:rPr>
        <w:t>The LED indicator lamp on the front panel of the switch can dynamically display the connection and operation status of the equipment, and provide a simple fault detection method for easy maintenance.</w:t>
      </w:r>
    </w:p>
    <w:p w14:paraId="68BE7EEB">
      <w:pPr>
        <w:pStyle w:val="15"/>
        <w:spacing w:line="420" w:lineRule="exact"/>
        <w:rPr>
          <w:rFonts w:hint="default" w:ascii="Times New Roman" w:hAnsi="Times New Roman" w:eastAsia="Microsoft YaHei" w:cs="Times New Roman"/>
          <w:lang w:val="en-US" w:eastAsia="zh-CN"/>
        </w:rPr>
      </w:pPr>
    </w:p>
    <w:tbl>
      <w:tblPr>
        <w:tblStyle w:val="9"/>
        <w:tblpPr w:leftFromText="180" w:rightFromText="180" w:vertAnchor="text" w:horzAnchor="page" w:tblpX="1338" w:tblpY="921"/>
        <w:tblOverlap w:val="never"/>
        <w:tblW w:w="9773" w:type="dxa"/>
        <w:tblInd w:w="0" w:type="dxa"/>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insideV w:val="none" w:color="auto" w:sz="0" w:space="0"/>
        </w:tblBorders>
        <w:tblLayout w:type="fixed"/>
        <w:tblCellMar>
          <w:top w:w="0" w:type="dxa"/>
          <w:left w:w="108" w:type="dxa"/>
          <w:bottom w:w="0" w:type="dxa"/>
          <w:right w:w="108" w:type="dxa"/>
        </w:tblCellMar>
      </w:tblPr>
      <w:tblGrid>
        <w:gridCol w:w="2190"/>
        <w:gridCol w:w="7583"/>
      </w:tblGrid>
      <w:tr w14:paraId="3DD2A844">
        <w:tblPrEx>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insideV w:val="none" w:color="auto" w:sz="0" w:space="0"/>
          </w:tblBorders>
          <w:tblCellMar>
            <w:top w:w="0" w:type="dxa"/>
            <w:left w:w="108" w:type="dxa"/>
            <w:bottom w:w="0" w:type="dxa"/>
            <w:right w:w="108" w:type="dxa"/>
          </w:tblCellMar>
        </w:tblPrEx>
        <w:trPr>
          <w:trHeight w:val="90" w:hRule="atLeast"/>
        </w:trPr>
        <w:tc>
          <w:tcPr>
            <w:tcW w:w="2190" w:type="dxa"/>
            <w:tcBorders>
              <w:top w:val="single" w:color="7295D2" w:themeColor="accent5" w:themeTint="BF" w:sz="8" w:space="0"/>
              <w:left w:val="single" w:color="7295D2" w:themeColor="accent5" w:themeTint="BF" w:sz="8" w:space="0"/>
              <w:bottom w:val="single" w:color="7295D2" w:themeColor="accent5" w:themeTint="BF" w:sz="8" w:space="0"/>
              <w:right w:val="nil"/>
              <w:insideH w:val="single" w:sz="8" w:space="0"/>
              <w:insideV w:val="nil"/>
            </w:tcBorders>
            <w:shd w:val="clear" w:color="auto" w:fill="4472C4" w:themeFill="accent5"/>
          </w:tcPr>
          <w:p w14:paraId="5753024A">
            <w:pPr>
              <w:rPr>
                <w:rFonts w:hint="default" w:ascii="Times New Roman" w:hAnsi="Times New Roman" w:cs="Times New Roman"/>
                <w:sz w:val="21"/>
                <w:szCs w:val="21"/>
              </w:rPr>
            </w:pPr>
            <w:r>
              <w:rPr>
                <w:rFonts w:hint="default" w:ascii="Times New Roman" w:hAnsi="Times New Roman" w:cs="Times New Roman"/>
                <w:sz w:val="21"/>
                <w:szCs w:val="21"/>
                <w:lang w:val="en-US"/>
              </w:rPr>
              <w:t>S</w:t>
            </w:r>
            <w:r>
              <w:rPr>
                <w:rFonts w:hint="default" w:ascii="Times New Roman" w:hAnsi="Times New Roman" w:cs="Times New Roman"/>
                <w:sz w:val="21"/>
                <w:szCs w:val="21"/>
              </w:rPr>
              <w:t>pecifications</w:t>
            </w:r>
          </w:p>
        </w:tc>
        <w:tc>
          <w:tcPr>
            <w:tcW w:w="7583" w:type="dxa"/>
            <w:tcBorders>
              <w:top w:val="single" w:color="7295D2" w:themeColor="accent5" w:themeTint="BF" w:sz="8" w:space="0"/>
              <w:bottom w:val="single" w:color="7295D2" w:themeColor="accent5" w:themeTint="BF" w:sz="8" w:space="0"/>
              <w:right w:val="single" w:color="7295D2" w:themeColor="accent5" w:themeTint="BF" w:sz="8" w:space="0"/>
              <w:insideH w:val="single" w:sz="8" w:space="0"/>
              <w:insideV w:val="nil"/>
            </w:tcBorders>
            <w:shd w:val="clear" w:color="auto" w:fill="4472C4" w:themeFill="accent5"/>
            <w:vAlign w:val="top"/>
          </w:tcPr>
          <w:p w14:paraId="5E946A48">
            <w:pPr>
              <w:tabs>
                <w:tab w:val="left" w:pos="2448"/>
              </w:tabs>
              <w:rPr>
                <w:rFonts w:hint="default" w:ascii="Times New Roman" w:hAnsi="Times New Roman" w:cs="Times New Roman" w:eastAsiaTheme="minorEastAsia"/>
                <w:sz w:val="21"/>
                <w:szCs w:val="21"/>
                <w:lang w:eastAsia="zh-CN"/>
              </w:rPr>
            </w:pPr>
            <w:r>
              <w:rPr>
                <w:rFonts w:hint="default" w:ascii="Times New Roman" w:hAnsi="Times New Roman" w:cs="Times New Roman"/>
                <w:sz w:val="21"/>
                <w:szCs w:val="21"/>
                <w:lang w:val="en-US"/>
              </w:rPr>
              <w:t>P</w:t>
            </w:r>
            <w:r>
              <w:rPr>
                <w:rFonts w:hint="default" w:ascii="Times New Roman" w:hAnsi="Times New Roman" w:cs="Times New Roman"/>
                <w:sz w:val="21"/>
                <w:szCs w:val="21"/>
              </w:rPr>
              <w:t>arameter</w:t>
            </w:r>
            <w:r>
              <w:rPr>
                <w:rFonts w:hint="default" w:ascii="Times New Roman" w:hAnsi="Times New Roman" w:cs="Times New Roman"/>
                <w:sz w:val="21"/>
                <w:szCs w:val="21"/>
                <w:lang w:eastAsia="zh-CN"/>
              </w:rPr>
              <w:tab/>
            </w:r>
          </w:p>
        </w:tc>
      </w:tr>
      <w:tr w14:paraId="6CF69059">
        <w:tblPrEx>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insideV w:val="none" w:color="auto" w:sz="0" w:space="0"/>
          </w:tblBorders>
          <w:tblCellMar>
            <w:top w:w="0" w:type="dxa"/>
            <w:left w:w="108" w:type="dxa"/>
            <w:bottom w:w="0" w:type="dxa"/>
            <w:right w:w="108" w:type="dxa"/>
          </w:tblCellMar>
        </w:tblPrEx>
        <w:trPr>
          <w:trHeight w:val="90" w:hRule="atLeast"/>
        </w:trPr>
        <w:tc>
          <w:tcPr>
            <w:tcW w:w="2190" w:type="dxa"/>
            <w:tcBorders>
              <w:right w:val="nil"/>
              <w:insideV w:val="nil"/>
            </w:tcBorders>
            <w:shd w:val="clear" w:color="auto" w:fill="auto"/>
          </w:tcPr>
          <w:p w14:paraId="0F68A569">
            <w:pPr>
              <w:rPr>
                <w:rFonts w:hint="default" w:ascii="Times New Roman" w:hAnsi="Times New Roman" w:cs="Times New Roman"/>
                <w:sz w:val="21"/>
                <w:szCs w:val="21"/>
              </w:rPr>
            </w:pPr>
            <w:r>
              <w:rPr>
                <w:rFonts w:hint="default" w:ascii="Times New Roman" w:hAnsi="Times New Roman" w:cs="Times New Roman"/>
                <w:sz w:val="21"/>
                <w:szCs w:val="21"/>
              </w:rPr>
              <w:t>switching capacity</w:t>
            </w:r>
          </w:p>
        </w:tc>
        <w:tc>
          <w:tcPr>
            <w:tcW w:w="7583" w:type="dxa"/>
            <w:tcBorders>
              <w:insideV w:val="nil"/>
            </w:tcBorders>
            <w:shd w:val="clear" w:color="auto" w:fill="auto"/>
            <w:vAlign w:val="top"/>
          </w:tcPr>
          <w:p w14:paraId="09494BA4">
            <w:pPr>
              <w:rPr>
                <w:rFonts w:hint="default" w:ascii="Times New Roman" w:hAnsi="Times New Roman" w:cs="Times New Roman"/>
                <w:sz w:val="21"/>
                <w:szCs w:val="21"/>
              </w:rPr>
            </w:pPr>
            <w:r>
              <w:rPr>
                <w:rFonts w:hint="default" w:ascii="Times New Roman" w:hAnsi="Times New Roman" w:cs="Times New Roman"/>
                <w:sz w:val="21"/>
                <w:szCs w:val="21"/>
                <w:lang w:val="en-US" w:eastAsia="zh-CN"/>
              </w:rPr>
              <w:t>128</w:t>
            </w:r>
            <w:r>
              <w:rPr>
                <w:rFonts w:hint="default" w:ascii="Times New Roman" w:hAnsi="Times New Roman" w:cs="Times New Roman"/>
                <w:sz w:val="21"/>
                <w:szCs w:val="21"/>
              </w:rPr>
              <w:t>Gbps</w:t>
            </w:r>
          </w:p>
        </w:tc>
      </w:tr>
      <w:tr w14:paraId="77F6D48C">
        <w:tblPrEx>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insideV w:val="none" w:color="auto" w:sz="0" w:space="0"/>
          </w:tblBorders>
          <w:tblCellMar>
            <w:top w:w="0" w:type="dxa"/>
            <w:left w:w="108" w:type="dxa"/>
            <w:bottom w:w="0" w:type="dxa"/>
            <w:right w:w="108" w:type="dxa"/>
          </w:tblCellMar>
        </w:tblPrEx>
        <w:trPr>
          <w:trHeight w:val="90" w:hRule="atLeast"/>
        </w:trPr>
        <w:tc>
          <w:tcPr>
            <w:tcW w:w="2190" w:type="dxa"/>
            <w:tcBorders>
              <w:right w:val="nil"/>
              <w:insideV w:val="nil"/>
            </w:tcBorders>
          </w:tcPr>
          <w:p w14:paraId="0065FFAA">
            <w:pPr>
              <w:rPr>
                <w:rFonts w:hint="default" w:ascii="Times New Roman" w:hAnsi="Times New Roman" w:cs="Times New Roman"/>
                <w:sz w:val="21"/>
                <w:szCs w:val="21"/>
              </w:rPr>
            </w:pPr>
            <w:r>
              <w:rPr>
                <w:rFonts w:hint="default" w:ascii="Times New Roman" w:hAnsi="Times New Roman" w:cs="Times New Roman"/>
                <w:sz w:val="21"/>
                <w:szCs w:val="21"/>
              </w:rPr>
              <w:t>Packet forwarding rate</w:t>
            </w:r>
          </w:p>
        </w:tc>
        <w:tc>
          <w:tcPr>
            <w:tcW w:w="7583" w:type="dxa"/>
            <w:tcBorders>
              <w:insideV w:val="nil"/>
            </w:tcBorders>
            <w:vAlign w:val="top"/>
          </w:tcPr>
          <w:p w14:paraId="33A2B639">
            <w:pPr>
              <w:rPr>
                <w:rFonts w:hint="default" w:ascii="Times New Roman" w:hAnsi="Times New Roman" w:cs="Times New Roman"/>
                <w:color w:val="auto"/>
                <w:sz w:val="21"/>
                <w:szCs w:val="21"/>
                <w:shd w:val="clear" w:color="auto" w:fill="auto"/>
              </w:rPr>
            </w:pPr>
            <w:r>
              <w:rPr>
                <w:rFonts w:hint="default" w:ascii="Times New Roman" w:hAnsi="Times New Roman" w:cs="Times New Roman"/>
                <w:color w:val="auto"/>
                <w:sz w:val="21"/>
                <w:szCs w:val="21"/>
                <w:shd w:val="clear" w:color="auto" w:fill="auto"/>
                <w:lang w:val="en-US" w:eastAsia="zh-CN"/>
              </w:rPr>
              <w:t>132</w:t>
            </w:r>
            <w:r>
              <w:rPr>
                <w:rFonts w:hint="default" w:ascii="Times New Roman" w:hAnsi="Times New Roman" w:cs="Times New Roman"/>
                <w:color w:val="auto"/>
                <w:sz w:val="21"/>
                <w:szCs w:val="21"/>
                <w:shd w:val="clear" w:color="auto" w:fill="auto"/>
              </w:rPr>
              <w:t>Mpps</w:t>
            </w:r>
          </w:p>
        </w:tc>
      </w:tr>
      <w:tr w14:paraId="2AD8B5BC">
        <w:tblPrEx>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insideV w:val="none" w:color="auto" w:sz="0" w:space="0"/>
          </w:tblBorders>
          <w:tblCellMar>
            <w:top w:w="0" w:type="dxa"/>
            <w:left w:w="108" w:type="dxa"/>
            <w:bottom w:w="0" w:type="dxa"/>
            <w:right w:w="108" w:type="dxa"/>
          </w:tblCellMar>
        </w:tblPrEx>
        <w:trPr>
          <w:trHeight w:val="90" w:hRule="atLeast"/>
        </w:trPr>
        <w:tc>
          <w:tcPr>
            <w:tcW w:w="2190" w:type="dxa"/>
            <w:tcBorders>
              <w:right w:val="nil"/>
              <w:insideV w:val="nil"/>
            </w:tcBorders>
            <w:shd w:val="clear" w:color="auto" w:fill="auto"/>
            <w:vAlign w:val="center"/>
          </w:tcPr>
          <w:p w14:paraId="16DDD4FE">
            <w:pPr>
              <w:jc w:val="left"/>
              <w:rPr>
                <w:rFonts w:hint="default" w:ascii="Times New Roman" w:hAnsi="Times New Roman" w:cs="Times New Roman" w:eastAsiaTheme="minorEastAsia"/>
                <w:color w:val="333333"/>
                <w:kern w:val="2"/>
                <w:sz w:val="21"/>
                <w:szCs w:val="21"/>
                <w:lang w:val="en-US" w:eastAsia="zh-CN" w:bidi="ar-SA"/>
              </w:rPr>
            </w:pPr>
            <w:r>
              <w:rPr>
                <w:rFonts w:hint="eastAsia" w:ascii="Times New Roman" w:hAnsi="Times New Roman" w:cs="Times New Roman"/>
                <w:color w:val="333333"/>
                <w:sz w:val="21"/>
                <w:szCs w:val="21"/>
                <w:lang w:val="en-US" w:eastAsia="zh-CN"/>
              </w:rPr>
              <w:t>P</w:t>
            </w:r>
            <w:r>
              <w:rPr>
                <w:rFonts w:hint="default" w:ascii="Times New Roman" w:hAnsi="Times New Roman" w:cs="Times New Roman"/>
                <w:color w:val="333333"/>
                <w:sz w:val="21"/>
                <w:szCs w:val="21"/>
              </w:rPr>
              <w:t>rocessor</w:t>
            </w:r>
          </w:p>
        </w:tc>
        <w:tc>
          <w:tcPr>
            <w:tcW w:w="7583" w:type="dxa"/>
            <w:tcBorders>
              <w:insideV w:val="nil"/>
            </w:tcBorders>
            <w:shd w:val="clear" w:color="auto" w:fill="auto"/>
            <w:vAlign w:val="center"/>
          </w:tcPr>
          <w:p w14:paraId="09661E3F">
            <w:pPr>
              <w:rPr>
                <w:rFonts w:hint="default" w:ascii="Times New Roman" w:hAnsi="Times New Roman" w:cs="Times New Roman" w:eastAsiaTheme="minorEastAsia"/>
                <w:color w:val="333333"/>
                <w:kern w:val="2"/>
                <w:sz w:val="21"/>
                <w:szCs w:val="21"/>
                <w:lang w:val="en-US" w:eastAsia="zh-CN" w:bidi="ar-SA"/>
              </w:rPr>
            </w:pPr>
            <w:r>
              <w:rPr>
                <w:rFonts w:hint="default" w:ascii="Times New Roman" w:hAnsi="Times New Roman" w:cs="Times New Roman"/>
                <w:color w:val="333333"/>
                <w:sz w:val="21"/>
                <w:szCs w:val="21"/>
              </w:rPr>
              <w:t>Dual-Core ARM Cortex A9 processor</w:t>
            </w:r>
          </w:p>
        </w:tc>
      </w:tr>
      <w:tr w14:paraId="4AF9B395">
        <w:tblPrEx>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insideV w:val="none" w:color="auto" w:sz="0" w:space="0"/>
          </w:tblBorders>
          <w:tblCellMar>
            <w:top w:w="0" w:type="dxa"/>
            <w:left w:w="108" w:type="dxa"/>
            <w:bottom w:w="0" w:type="dxa"/>
            <w:right w:w="108" w:type="dxa"/>
          </w:tblCellMar>
        </w:tblPrEx>
        <w:trPr>
          <w:trHeight w:val="90" w:hRule="atLeast"/>
        </w:trPr>
        <w:tc>
          <w:tcPr>
            <w:tcW w:w="2190" w:type="dxa"/>
            <w:tcBorders>
              <w:right w:val="nil"/>
              <w:insideV w:val="nil"/>
            </w:tcBorders>
            <w:shd w:val="clear" w:color="auto" w:fill="auto"/>
            <w:vAlign w:val="center"/>
          </w:tcPr>
          <w:p w14:paraId="62E38559">
            <w:pPr>
              <w:jc w:val="left"/>
              <w:rPr>
                <w:rFonts w:hint="default" w:ascii="Times New Roman" w:hAnsi="Times New Roman" w:cs="Times New Roman" w:eastAsiaTheme="minorEastAsia"/>
                <w:color w:val="333333"/>
                <w:kern w:val="2"/>
                <w:sz w:val="21"/>
                <w:szCs w:val="21"/>
                <w:lang w:val="en-US" w:eastAsia="zh-CN" w:bidi="ar-SA"/>
              </w:rPr>
            </w:pPr>
            <w:r>
              <w:rPr>
                <w:rFonts w:hint="eastAsia" w:ascii="Times New Roman" w:hAnsi="Times New Roman" w:cs="Times New Roman"/>
                <w:color w:val="333333"/>
                <w:sz w:val="21"/>
                <w:szCs w:val="21"/>
                <w:lang w:val="en-US" w:eastAsia="zh-CN"/>
              </w:rPr>
              <w:t>M</w:t>
            </w:r>
            <w:r>
              <w:rPr>
                <w:rFonts w:hint="default" w:ascii="Times New Roman" w:hAnsi="Times New Roman" w:cs="Times New Roman"/>
                <w:color w:val="333333"/>
                <w:sz w:val="21"/>
                <w:szCs w:val="21"/>
              </w:rPr>
              <w:t>emory</w:t>
            </w:r>
          </w:p>
        </w:tc>
        <w:tc>
          <w:tcPr>
            <w:tcW w:w="7583" w:type="dxa"/>
            <w:tcBorders>
              <w:insideV w:val="nil"/>
            </w:tcBorders>
            <w:shd w:val="clear" w:color="auto" w:fill="auto"/>
            <w:vAlign w:val="center"/>
          </w:tcPr>
          <w:p w14:paraId="66F08C05">
            <w:pPr>
              <w:rPr>
                <w:rFonts w:hint="default" w:ascii="Times New Roman" w:hAnsi="Times New Roman" w:cs="Times New Roman" w:eastAsiaTheme="minorEastAsia"/>
                <w:color w:val="333333"/>
                <w:kern w:val="2"/>
                <w:sz w:val="21"/>
                <w:szCs w:val="21"/>
                <w:lang w:val="en-US" w:eastAsia="zh-CN" w:bidi="ar-SA"/>
              </w:rPr>
            </w:pPr>
            <w:r>
              <w:rPr>
                <w:rFonts w:hint="default" w:ascii="Times New Roman" w:hAnsi="Times New Roman" w:cs="Times New Roman"/>
                <w:color w:val="333333"/>
                <w:sz w:val="21"/>
                <w:szCs w:val="21"/>
              </w:rPr>
              <w:t>1016 MHz 1 GB DDR3 SD RAM memory</w:t>
            </w:r>
          </w:p>
        </w:tc>
      </w:tr>
      <w:tr w14:paraId="23FF85AE">
        <w:tblPrEx>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insideV w:val="none" w:color="auto" w:sz="0" w:space="0"/>
          </w:tblBorders>
          <w:tblCellMar>
            <w:top w:w="0" w:type="dxa"/>
            <w:left w:w="108" w:type="dxa"/>
            <w:bottom w:w="0" w:type="dxa"/>
            <w:right w:w="108" w:type="dxa"/>
          </w:tblCellMar>
        </w:tblPrEx>
        <w:trPr>
          <w:trHeight w:val="90" w:hRule="atLeast"/>
        </w:trPr>
        <w:tc>
          <w:tcPr>
            <w:tcW w:w="2190" w:type="dxa"/>
            <w:tcBorders>
              <w:right w:val="nil"/>
              <w:insideV w:val="nil"/>
            </w:tcBorders>
          </w:tcPr>
          <w:p w14:paraId="3F216351">
            <w:pPr>
              <w:jc w:val="left"/>
              <w:rPr>
                <w:rFonts w:hint="default" w:ascii="Times New Roman" w:hAnsi="Times New Roman" w:cs="Times New Roman"/>
                <w:sz w:val="21"/>
                <w:szCs w:val="21"/>
              </w:rPr>
            </w:pPr>
            <w:r>
              <w:rPr>
                <w:rFonts w:hint="default" w:ascii="Times New Roman" w:hAnsi="Times New Roman" w:eastAsia="Microsoft YaHei" w:cs="Times New Roman"/>
                <w:sz w:val="21"/>
                <w:szCs w:val="21"/>
                <w:lang w:val="en-US" w:eastAsia="zh-CN"/>
              </w:rPr>
              <w:t>MAC table entry</w:t>
            </w:r>
          </w:p>
        </w:tc>
        <w:tc>
          <w:tcPr>
            <w:tcW w:w="7583" w:type="dxa"/>
            <w:tcBorders>
              <w:insideV w:val="nil"/>
            </w:tcBorders>
            <w:vAlign w:val="top"/>
          </w:tcPr>
          <w:p w14:paraId="1D96FA45">
            <w:pPr>
              <w:rPr>
                <w:rFonts w:hint="default" w:ascii="Times New Roman" w:hAnsi="Times New Roman" w:cs="Times New Roman"/>
                <w:color w:val="auto"/>
                <w:sz w:val="21"/>
                <w:szCs w:val="21"/>
                <w:shd w:val="clear" w:color="auto" w:fill="auto"/>
                <w:lang w:val="en-US" w:eastAsia="zh-CN"/>
              </w:rPr>
            </w:pPr>
            <w:r>
              <w:rPr>
                <w:rFonts w:hint="default" w:ascii="Times New Roman" w:hAnsi="Times New Roman" w:cs="Times New Roman"/>
                <w:color w:val="auto"/>
                <w:sz w:val="21"/>
                <w:szCs w:val="21"/>
                <w:shd w:val="clear" w:color="auto" w:fill="auto"/>
                <w:lang w:val="en-US" w:eastAsia="zh-CN"/>
              </w:rPr>
              <w:t>8K</w:t>
            </w:r>
          </w:p>
        </w:tc>
      </w:tr>
      <w:tr w14:paraId="45D1B4D5">
        <w:tblPrEx>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insideV w:val="none" w:color="auto" w:sz="0" w:space="0"/>
          </w:tblBorders>
          <w:tblCellMar>
            <w:top w:w="0" w:type="dxa"/>
            <w:left w:w="108" w:type="dxa"/>
            <w:bottom w:w="0" w:type="dxa"/>
            <w:right w:w="108" w:type="dxa"/>
          </w:tblCellMar>
        </w:tblPrEx>
        <w:trPr>
          <w:trHeight w:val="90" w:hRule="atLeast"/>
        </w:trPr>
        <w:tc>
          <w:tcPr>
            <w:tcW w:w="2190" w:type="dxa"/>
            <w:tcBorders>
              <w:right w:val="nil"/>
              <w:insideV w:val="nil"/>
            </w:tcBorders>
          </w:tcPr>
          <w:p w14:paraId="231354D9">
            <w:pPr>
              <w:rPr>
                <w:rFonts w:hint="default" w:ascii="Times New Roman" w:hAnsi="Times New Roman" w:cs="Times New Roman"/>
                <w:sz w:val="21"/>
                <w:szCs w:val="21"/>
              </w:rPr>
            </w:pPr>
            <w:r>
              <w:rPr>
                <w:rFonts w:hint="default" w:ascii="Times New Roman" w:hAnsi="Times New Roman" w:eastAsia="Microsoft YaHei" w:cs="Times New Roman"/>
                <w:sz w:val="21"/>
                <w:szCs w:val="21"/>
                <w:lang w:val="en-US" w:eastAsia="zh-CN"/>
              </w:rPr>
              <w:t>Buffer value</w:t>
            </w:r>
          </w:p>
        </w:tc>
        <w:tc>
          <w:tcPr>
            <w:tcW w:w="7583" w:type="dxa"/>
            <w:tcBorders>
              <w:insideV w:val="nil"/>
            </w:tcBorders>
            <w:vAlign w:val="top"/>
          </w:tcPr>
          <w:p w14:paraId="2D2ABB16">
            <w:pPr>
              <w:rPr>
                <w:rFonts w:hint="default" w:ascii="Times New Roman" w:hAnsi="Times New Roman" w:cs="Times New Roman"/>
                <w:color w:val="auto"/>
                <w:sz w:val="21"/>
                <w:szCs w:val="21"/>
                <w:shd w:val="clear" w:color="auto" w:fill="auto"/>
                <w:lang w:val="en-US" w:eastAsia="zh-CN"/>
              </w:rPr>
            </w:pPr>
            <w:r>
              <w:rPr>
                <w:rFonts w:hint="default" w:ascii="Times New Roman" w:hAnsi="Times New Roman" w:cs="Times New Roman"/>
                <w:color w:val="auto"/>
                <w:sz w:val="21"/>
                <w:szCs w:val="21"/>
                <w:shd w:val="clear" w:color="auto" w:fill="auto"/>
                <w:lang w:val="en-US" w:eastAsia="zh-CN"/>
              </w:rPr>
              <w:t>4M</w:t>
            </w:r>
          </w:p>
        </w:tc>
      </w:tr>
      <w:tr w14:paraId="5A4FA05C">
        <w:tblPrEx>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insideV w:val="none" w:color="auto" w:sz="0" w:space="0"/>
          </w:tblBorders>
          <w:tblCellMar>
            <w:top w:w="0" w:type="dxa"/>
            <w:left w:w="108" w:type="dxa"/>
            <w:bottom w:w="0" w:type="dxa"/>
            <w:right w:w="108" w:type="dxa"/>
          </w:tblCellMar>
        </w:tblPrEx>
        <w:trPr>
          <w:trHeight w:val="90" w:hRule="atLeast"/>
        </w:trPr>
        <w:tc>
          <w:tcPr>
            <w:tcW w:w="2190" w:type="dxa"/>
            <w:tcBorders>
              <w:right w:val="nil"/>
              <w:insideV w:val="nil"/>
            </w:tcBorders>
          </w:tcPr>
          <w:p w14:paraId="6FD92389">
            <w:pPr>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Jitter delay</w:t>
            </w:r>
          </w:p>
        </w:tc>
        <w:tc>
          <w:tcPr>
            <w:tcW w:w="7583" w:type="dxa"/>
            <w:tcBorders>
              <w:insideV w:val="nil"/>
            </w:tcBorders>
          </w:tcPr>
          <w:p w14:paraId="70B4CBA7">
            <w:pP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9.62ns</w:t>
            </w:r>
          </w:p>
        </w:tc>
      </w:tr>
      <w:tr w14:paraId="5F328C1A">
        <w:tblPrEx>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insideV w:val="none" w:color="auto" w:sz="0" w:space="0"/>
          </w:tblBorders>
          <w:tblCellMar>
            <w:top w:w="0" w:type="dxa"/>
            <w:left w:w="108" w:type="dxa"/>
            <w:bottom w:w="0" w:type="dxa"/>
            <w:right w:w="108" w:type="dxa"/>
          </w:tblCellMar>
        </w:tblPrEx>
        <w:trPr>
          <w:trHeight w:val="90" w:hRule="atLeast"/>
        </w:trPr>
        <w:tc>
          <w:tcPr>
            <w:tcW w:w="2190" w:type="dxa"/>
            <w:tcBorders>
              <w:right w:val="nil"/>
              <w:insideV w:val="nil"/>
            </w:tcBorders>
          </w:tcPr>
          <w:p w14:paraId="27023561">
            <w:pP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Size</w:t>
            </w:r>
          </w:p>
        </w:tc>
        <w:tc>
          <w:tcPr>
            <w:tcW w:w="7583" w:type="dxa"/>
            <w:tcBorders>
              <w:insideV w:val="nil"/>
            </w:tcBorders>
          </w:tcPr>
          <w:p w14:paraId="3D8F17AF">
            <w:pP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440mm × 265mm × 45mm</w:t>
            </w:r>
          </w:p>
        </w:tc>
      </w:tr>
      <w:tr w14:paraId="17AAB5E6">
        <w:tblPrEx>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insideV w:val="none" w:color="auto" w:sz="0" w:space="0"/>
          </w:tblBorders>
          <w:tblCellMar>
            <w:top w:w="0" w:type="dxa"/>
            <w:left w:w="108" w:type="dxa"/>
            <w:bottom w:w="0" w:type="dxa"/>
            <w:right w:w="108" w:type="dxa"/>
          </w:tblCellMar>
        </w:tblPrEx>
        <w:trPr>
          <w:trHeight w:val="90" w:hRule="atLeast"/>
        </w:trPr>
        <w:tc>
          <w:tcPr>
            <w:tcW w:w="2190" w:type="dxa"/>
            <w:tcBorders>
              <w:right w:val="nil"/>
              <w:insideV w:val="nil"/>
            </w:tcBorders>
          </w:tcPr>
          <w:p w14:paraId="2AA50DB6">
            <w:pP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weight</w:t>
            </w:r>
          </w:p>
        </w:tc>
        <w:tc>
          <w:tcPr>
            <w:tcW w:w="7583" w:type="dxa"/>
            <w:tcBorders>
              <w:insideV w:val="nil"/>
            </w:tcBorders>
          </w:tcPr>
          <w:p w14:paraId="0293BB00">
            <w:pP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5</w:t>
            </w:r>
            <w:r>
              <w:rPr>
                <w:rFonts w:hint="default" w:ascii="Times New Roman" w:hAnsi="Times New Roman" w:cs="Times New Roman"/>
                <w:sz w:val="21"/>
                <w:szCs w:val="21"/>
                <w:lang w:val="en-US" w:eastAsia="zh-CN"/>
              </w:rPr>
              <w:t>kg</w:t>
            </w:r>
          </w:p>
        </w:tc>
      </w:tr>
      <w:tr w14:paraId="6D350712">
        <w:tblPrEx>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insideV w:val="none" w:color="auto" w:sz="0" w:space="0"/>
          </w:tblBorders>
          <w:tblCellMar>
            <w:top w:w="0" w:type="dxa"/>
            <w:left w:w="108" w:type="dxa"/>
            <w:bottom w:w="0" w:type="dxa"/>
            <w:right w:w="108" w:type="dxa"/>
          </w:tblCellMar>
        </w:tblPrEx>
        <w:trPr>
          <w:trHeight w:val="90" w:hRule="atLeast"/>
        </w:trPr>
        <w:tc>
          <w:tcPr>
            <w:tcW w:w="2190" w:type="dxa"/>
            <w:tcBorders>
              <w:right w:val="nil"/>
              <w:insideV w:val="nil"/>
            </w:tcBorders>
          </w:tcPr>
          <w:p w14:paraId="3D88FEA7">
            <w:pP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Power</w:t>
            </w:r>
          </w:p>
        </w:tc>
        <w:tc>
          <w:tcPr>
            <w:tcW w:w="7583" w:type="dxa"/>
            <w:tcBorders>
              <w:insideV w:val="nil"/>
            </w:tcBorders>
          </w:tcPr>
          <w:p w14:paraId="45B3E66C">
            <w:pP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800W</w:t>
            </w:r>
          </w:p>
        </w:tc>
      </w:tr>
      <w:tr w14:paraId="614A8F4B">
        <w:tblPrEx>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insideV w:val="none" w:color="auto" w:sz="0" w:space="0"/>
          </w:tblBorders>
          <w:tblCellMar>
            <w:top w:w="0" w:type="dxa"/>
            <w:left w:w="108" w:type="dxa"/>
            <w:bottom w:w="0" w:type="dxa"/>
            <w:right w:w="108" w:type="dxa"/>
          </w:tblCellMar>
        </w:tblPrEx>
        <w:trPr>
          <w:trHeight w:val="90" w:hRule="atLeast"/>
        </w:trPr>
        <w:tc>
          <w:tcPr>
            <w:tcW w:w="2190" w:type="dxa"/>
            <w:tcBorders>
              <w:right w:val="nil"/>
              <w:insideV w:val="nil"/>
            </w:tcBorders>
            <w:vAlign w:val="center"/>
          </w:tcPr>
          <w:p w14:paraId="0DDDDB2C">
            <w:pPr>
              <w:widowControl/>
              <w:jc w:val="left"/>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kern w:val="0"/>
                <w:sz w:val="21"/>
                <w:szCs w:val="21"/>
              </w:rPr>
              <w:t>working temperature</w:t>
            </w:r>
          </w:p>
        </w:tc>
        <w:tc>
          <w:tcPr>
            <w:tcW w:w="7583" w:type="dxa"/>
            <w:tcBorders>
              <w:insideV w:val="nil"/>
            </w:tcBorders>
            <w:vAlign w:val="center"/>
          </w:tcPr>
          <w:p w14:paraId="7E1015F9">
            <w:pPr>
              <w:widowControl/>
              <w:jc w:val="left"/>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kern w:val="0"/>
                <w:sz w:val="21"/>
                <w:szCs w:val="21"/>
              </w:rPr>
              <w:t>0~</w:t>
            </w:r>
            <w:r>
              <w:rPr>
                <w:rFonts w:hint="default" w:ascii="Times New Roman" w:hAnsi="Times New Roman" w:cs="Times New Roman"/>
                <w:kern w:val="0"/>
                <w:sz w:val="21"/>
                <w:szCs w:val="21"/>
                <w:lang w:val="en-US" w:eastAsia="zh-CN"/>
              </w:rPr>
              <w:t>5</w:t>
            </w:r>
            <w:r>
              <w:rPr>
                <w:rFonts w:hint="eastAsia" w:ascii="Times New Roman" w:hAnsi="Times New Roman" w:cs="Times New Roman"/>
                <w:kern w:val="0"/>
                <w:sz w:val="21"/>
                <w:szCs w:val="21"/>
                <w:lang w:val="en-US" w:eastAsia="zh-CN"/>
              </w:rPr>
              <w:t>5</w:t>
            </w:r>
            <w:r>
              <w:rPr>
                <w:rFonts w:hint="default" w:ascii="Times New Roman" w:hAnsi="Times New Roman" w:cs="Times New Roman" w:eastAsiaTheme="minorEastAsia"/>
                <w:kern w:val="0"/>
                <w:sz w:val="21"/>
                <w:szCs w:val="21"/>
              </w:rPr>
              <w:t>°C</w:t>
            </w:r>
          </w:p>
        </w:tc>
      </w:tr>
      <w:tr w14:paraId="6ED9E576">
        <w:tblPrEx>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insideV w:val="none" w:color="auto" w:sz="0" w:space="0"/>
          </w:tblBorders>
          <w:tblCellMar>
            <w:top w:w="0" w:type="dxa"/>
            <w:left w:w="108" w:type="dxa"/>
            <w:bottom w:w="0" w:type="dxa"/>
            <w:right w:w="108" w:type="dxa"/>
          </w:tblCellMar>
        </w:tblPrEx>
        <w:trPr>
          <w:trHeight w:val="90" w:hRule="atLeast"/>
        </w:trPr>
        <w:tc>
          <w:tcPr>
            <w:tcW w:w="2190" w:type="dxa"/>
            <w:tcBorders>
              <w:right w:val="nil"/>
              <w:insideV w:val="nil"/>
            </w:tcBorders>
            <w:vAlign w:val="center"/>
          </w:tcPr>
          <w:p w14:paraId="03805ACE">
            <w:pPr>
              <w:widowControl/>
              <w:jc w:val="left"/>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kern w:val="0"/>
                <w:sz w:val="21"/>
                <w:szCs w:val="21"/>
              </w:rPr>
              <w:t>Storage temperature</w:t>
            </w:r>
          </w:p>
        </w:tc>
        <w:tc>
          <w:tcPr>
            <w:tcW w:w="7583" w:type="dxa"/>
            <w:tcBorders>
              <w:insideV w:val="nil"/>
            </w:tcBorders>
            <w:vAlign w:val="center"/>
          </w:tcPr>
          <w:p w14:paraId="177ACB9F">
            <w:pPr>
              <w:widowControl/>
              <w:jc w:val="left"/>
              <w:rPr>
                <w:rFonts w:hint="default" w:ascii="Times New Roman" w:hAnsi="Times New Roman" w:cs="Times New Roman" w:eastAsiaTheme="minorEastAsia"/>
                <w:sz w:val="21"/>
                <w:szCs w:val="21"/>
                <w:lang w:val="en-US" w:eastAsia="zh-CN"/>
              </w:rPr>
            </w:pPr>
            <w:r>
              <w:rPr>
                <w:rFonts w:hint="default" w:ascii="Times New Roman" w:hAnsi="Times New Roman" w:cs="Times New Roman"/>
                <w:kern w:val="0"/>
                <w:sz w:val="21"/>
                <w:szCs w:val="21"/>
                <w:lang w:val="en-US" w:eastAsia="zh-CN"/>
              </w:rPr>
              <w:t>-1</w:t>
            </w:r>
            <w:r>
              <w:rPr>
                <w:rFonts w:hint="default" w:ascii="Times New Roman" w:hAnsi="Times New Roman" w:cs="Times New Roman" w:eastAsiaTheme="minorEastAsia"/>
                <w:kern w:val="0"/>
                <w:sz w:val="21"/>
                <w:szCs w:val="21"/>
              </w:rPr>
              <w:t>0~</w:t>
            </w:r>
            <w:r>
              <w:rPr>
                <w:rFonts w:hint="default" w:ascii="Times New Roman" w:hAnsi="Times New Roman" w:cs="Times New Roman"/>
                <w:kern w:val="0"/>
                <w:sz w:val="21"/>
                <w:szCs w:val="21"/>
                <w:lang w:val="en-US" w:eastAsia="zh-CN"/>
              </w:rPr>
              <w:t>70</w:t>
            </w:r>
            <w:r>
              <w:rPr>
                <w:rFonts w:hint="default" w:ascii="Times New Roman" w:hAnsi="Times New Roman" w:cs="Times New Roman" w:eastAsiaTheme="minorEastAsia"/>
                <w:kern w:val="0"/>
                <w:sz w:val="21"/>
                <w:szCs w:val="21"/>
              </w:rPr>
              <w:t>°C</w:t>
            </w:r>
          </w:p>
        </w:tc>
      </w:tr>
      <w:tr w14:paraId="59510731">
        <w:tblPrEx>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insideV w:val="none" w:color="auto" w:sz="0" w:space="0"/>
          </w:tblBorders>
          <w:tblCellMar>
            <w:top w:w="0" w:type="dxa"/>
            <w:left w:w="108" w:type="dxa"/>
            <w:bottom w:w="0" w:type="dxa"/>
            <w:right w:w="108" w:type="dxa"/>
          </w:tblCellMar>
        </w:tblPrEx>
        <w:trPr>
          <w:trHeight w:val="90" w:hRule="atLeast"/>
        </w:trPr>
        <w:tc>
          <w:tcPr>
            <w:tcW w:w="2190" w:type="dxa"/>
            <w:tcBorders>
              <w:right w:val="nil"/>
              <w:insideV w:val="nil"/>
            </w:tcBorders>
            <w:shd w:val="clear" w:color="auto" w:fill="auto"/>
            <w:vAlign w:val="center"/>
          </w:tcPr>
          <w:p w14:paraId="6DBB2D14">
            <w:pPr>
              <w:widowControl/>
              <w:jc w:val="left"/>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rPr>
              <w:t>Working humidity</w:t>
            </w:r>
          </w:p>
        </w:tc>
        <w:tc>
          <w:tcPr>
            <w:tcW w:w="7583" w:type="dxa"/>
            <w:tcBorders>
              <w:insideV w:val="nil"/>
            </w:tcBorders>
            <w:shd w:val="clear" w:color="auto" w:fill="auto"/>
            <w:vAlign w:val="center"/>
          </w:tcPr>
          <w:p w14:paraId="747687B8">
            <w:pPr>
              <w:widowControl/>
              <w:jc w:val="left"/>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kern w:val="0"/>
                <w:sz w:val="21"/>
                <w:szCs w:val="21"/>
              </w:rPr>
              <w:t>10%～90%</w:t>
            </w:r>
            <w:r>
              <w:rPr>
                <w:rFonts w:hint="default" w:ascii="Times New Roman" w:hAnsi="Times New Roman" w:cs="Times New Roman"/>
                <w:kern w:val="0"/>
                <w:sz w:val="21"/>
                <w:szCs w:val="21"/>
                <w:lang w:val="en-US" w:eastAsia="zh-CN"/>
              </w:rPr>
              <w:t xml:space="preserve"> no condensation</w:t>
            </w:r>
          </w:p>
        </w:tc>
      </w:tr>
      <w:tr w14:paraId="613AC0EF">
        <w:tblPrEx>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insideV w:val="none" w:color="auto" w:sz="0" w:space="0"/>
          </w:tblBorders>
          <w:tblCellMar>
            <w:top w:w="0" w:type="dxa"/>
            <w:left w:w="108" w:type="dxa"/>
            <w:bottom w:w="0" w:type="dxa"/>
            <w:right w:w="108" w:type="dxa"/>
          </w:tblCellMar>
        </w:tblPrEx>
        <w:trPr>
          <w:trHeight w:val="90" w:hRule="atLeast"/>
        </w:trPr>
        <w:tc>
          <w:tcPr>
            <w:tcW w:w="2190" w:type="dxa"/>
            <w:tcBorders>
              <w:right w:val="nil"/>
              <w:insideV w:val="nil"/>
            </w:tcBorders>
            <w:shd w:val="clear" w:color="auto" w:fill="auto"/>
            <w:vAlign w:val="center"/>
          </w:tcPr>
          <w:p w14:paraId="251DF0F1">
            <w:pPr>
              <w:widowControl/>
              <w:jc w:val="left"/>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rPr>
              <w:t>Storage humidity</w:t>
            </w:r>
          </w:p>
        </w:tc>
        <w:tc>
          <w:tcPr>
            <w:tcW w:w="7583" w:type="dxa"/>
            <w:tcBorders>
              <w:insideV w:val="nil"/>
            </w:tcBorders>
            <w:shd w:val="clear" w:color="auto" w:fill="auto"/>
            <w:vAlign w:val="center"/>
          </w:tcPr>
          <w:p w14:paraId="179F0DBD">
            <w:pPr>
              <w:widowControl/>
              <w:jc w:val="left"/>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kern w:val="0"/>
                <w:sz w:val="21"/>
                <w:szCs w:val="21"/>
              </w:rPr>
              <w:t>5%～95%</w:t>
            </w:r>
            <w:r>
              <w:rPr>
                <w:rFonts w:hint="default" w:ascii="Times New Roman" w:hAnsi="Times New Roman" w:cs="Times New Roman"/>
                <w:kern w:val="0"/>
                <w:sz w:val="21"/>
                <w:szCs w:val="21"/>
                <w:lang w:val="en-US" w:eastAsia="zh-CN"/>
              </w:rPr>
              <w:t xml:space="preserve"> no condensation</w:t>
            </w:r>
          </w:p>
        </w:tc>
      </w:tr>
      <w:tr w14:paraId="6A3AFEDD">
        <w:tblPrEx>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insideV w:val="none" w:color="auto" w:sz="0" w:space="0"/>
          </w:tblBorders>
          <w:tblCellMar>
            <w:top w:w="0" w:type="dxa"/>
            <w:left w:w="108" w:type="dxa"/>
            <w:bottom w:w="0" w:type="dxa"/>
            <w:right w:w="108" w:type="dxa"/>
          </w:tblCellMar>
        </w:tblPrEx>
        <w:trPr>
          <w:trHeight w:val="90" w:hRule="atLeast"/>
        </w:trPr>
        <w:tc>
          <w:tcPr>
            <w:tcW w:w="2190" w:type="dxa"/>
            <w:vMerge w:val="restart"/>
            <w:tcBorders>
              <w:right w:val="nil"/>
              <w:insideV w:val="nil"/>
            </w:tcBorders>
            <w:shd w:val="clear" w:color="auto" w:fill="auto"/>
            <w:vAlign w:val="center"/>
          </w:tcPr>
          <w:p w14:paraId="6ECB7371">
            <w:pPr>
              <w:rPr>
                <w:rFonts w:hint="default" w:ascii="Times New Roman" w:hAnsi="Times New Roman" w:cs="Times New Roman"/>
                <w:sz w:val="21"/>
                <w:szCs w:val="21"/>
              </w:rPr>
            </w:pPr>
            <w:r>
              <w:rPr>
                <w:rFonts w:hint="default" w:ascii="Times New Roman" w:hAnsi="Times New Roman" w:cs="Times New Roman"/>
                <w:sz w:val="21"/>
                <w:szCs w:val="21"/>
              </w:rPr>
              <w:t>VLAN</w:t>
            </w:r>
          </w:p>
        </w:tc>
        <w:tc>
          <w:tcPr>
            <w:tcW w:w="7583" w:type="dxa"/>
            <w:tcBorders>
              <w:insideV w:val="nil"/>
            </w:tcBorders>
            <w:shd w:val="clear" w:color="auto" w:fill="auto"/>
            <w:vAlign w:val="center"/>
          </w:tcPr>
          <w:p w14:paraId="674BE2E5">
            <w:pPr>
              <w:rPr>
                <w:rFonts w:hint="default" w:ascii="Times New Roman" w:hAnsi="Times New Roman" w:cs="Times New Roman"/>
                <w:sz w:val="21"/>
                <w:szCs w:val="21"/>
              </w:rPr>
            </w:pPr>
            <w:r>
              <w:rPr>
                <w:rFonts w:hint="default" w:ascii="Times New Roman" w:hAnsi="Times New Roman" w:cs="Times New Roman"/>
                <w:sz w:val="21"/>
                <w:szCs w:val="21"/>
              </w:rPr>
              <w:t>Maximum support for 4096 VLANs</w:t>
            </w:r>
          </w:p>
        </w:tc>
      </w:tr>
      <w:tr w14:paraId="36E5608A">
        <w:tblPrEx>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insideV w:val="none" w:color="auto" w:sz="0" w:space="0"/>
          </w:tblBorders>
          <w:tblCellMar>
            <w:top w:w="0" w:type="dxa"/>
            <w:left w:w="108" w:type="dxa"/>
            <w:bottom w:w="0" w:type="dxa"/>
            <w:right w:w="108" w:type="dxa"/>
          </w:tblCellMar>
        </w:tblPrEx>
        <w:trPr>
          <w:trHeight w:val="90" w:hRule="atLeast"/>
        </w:trPr>
        <w:tc>
          <w:tcPr>
            <w:tcW w:w="2190" w:type="dxa"/>
            <w:vMerge w:val="continue"/>
            <w:tcBorders>
              <w:right w:val="nil"/>
              <w:insideV w:val="nil"/>
            </w:tcBorders>
            <w:shd w:val="clear" w:color="auto" w:fill="auto"/>
            <w:vAlign w:val="center"/>
          </w:tcPr>
          <w:p w14:paraId="5863C276">
            <w:pPr>
              <w:rPr>
                <w:rFonts w:hint="default" w:ascii="Times New Roman" w:hAnsi="Times New Roman" w:cs="Times New Roman"/>
                <w:sz w:val="21"/>
                <w:szCs w:val="21"/>
              </w:rPr>
            </w:pPr>
          </w:p>
        </w:tc>
        <w:tc>
          <w:tcPr>
            <w:tcW w:w="7583" w:type="dxa"/>
            <w:tcBorders>
              <w:insideV w:val="nil"/>
            </w:tcBorders>
            <w:shd w:val="clear" w:color="auto" w:fill="auto"/>
            <w:vAlign w:val="center"/>
          </w:tcPr>
          <w:p w14:paraId="4DB43183">
            <w:pPr>
              <w:rPr>
                <w:rFonts w:hint="default" w:ascii="Times New Roman" w:hAnsi="Times New Roman" w:cs="Times New Roman"/>
                <w:sz w:val="21"/>
                <w:szCs w:val="21"/>
              </w:rPr>
            </w:pPr>
            <w:r>
              <w:rPr>
                <w:rFonts w:hint="default" w:ascii="Times New Roman" w:hAnsi="Times New Roman" w:cs="Times New Roman"/>
                <w:sz w:val="21"/>
                <w:szCs w:val="21"/>
              </w:rPr>
              <w:t>Support port-based VLAN</w:t>
            </w:r>
          </w:p>
        </w:tc>
      </w:tr>
      <w:tr w14:paraId="2637AFBA">
        <w:tblPrEx>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insideV w:val="none" w:color="auto" w:sz="0" w:space="0"/>
          </w:tblBorders>
          <w:tblCellMar>
            <w:top w:w="0" w:type="dxa"/>
            <w:left w:w="108" w:type="dxa"/>
            <w:bottom w:w="0" w:type="dxa"/>
            <w:right w:w="108" w:type="dxa"/>
          </w:tblCellMar>
        </w:tblPrEx>
        <w:trPr>
          <w:trHeight w:val="90" w:hRule="atLeast"/>
        </w:trPr>
        <w:tc>
          <w:tcPr>
            <w:tcW w:w="2190" w:type="dxa"/>
            <w:vMerge w:val="continue"/>
            <w:tcBorders>
              <w:right w:val="nil"/>
              <w:insideV w:val="nil"/>
            </w:tcBorders>
            <w:shd w:val="clear" w:color="auto" w:fill="auto"/>
            <w:vAlign w:val="center"/>
          </w:tcPr>
          <w:p w14:paraId="578C43E5">
            <w:pPr>
              <w:rPr>
                <w:rFonts w:hint="default" w:ascii="Times New Roman" w:hAnsi="Times New Roman" w:cs="Times New Roman"/>
                <w:sz w:val="21"/>
                <w:szCs w:val="21"/>
              </w:rPr>
            </w:pPr>
          </w:p>
        </w:tc>
        <w:tc>
          <w:tcPr>
            <w:tcW w:w="7583" w:type="dxa"/>
            <w:tcBorders>
              <w:insideV w:val="nil"/>
            </w:tcBorders>
            <w:shd w:val="clear" w:color="auto" w:fill="auto"/>
            <w:vAlign w:val="center"/>
          </w:tcPr>
          <w:p w14:paraId="5F0E1DAA">
            <w:pPr>
              <w:rPr>
                <w:rFonts w:hint="default" w:ascii="Times New Roman" w:hAnsi="Times New Roman" w:cs="Times New Roman"/>
                <w:sz w:val="21"/>
                <w:szCs w:val="21"/>
              </w:rPr>
            </w:pPr>
            <w:r>
              <w:rPr>
                <w:rFonts w:hint="default" w:ascii="Times New Roman" w:hAnsi="Times New Roman" w:cs="Times New Roman"/>
                <w:sz w:val="21"/>
                <w:szCs w:val="21"/>
              </w:rPr>
              <w:t>VLAN Supporting 802.1Q Standard</w:t>
            </w:r>
          </w:p>
        </w:tc>
      </w:tr>
      <w:tr w14:paraId="45B1DB27">
        <w:tblPrEx>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insideV w:val="none" w:color="auto" w:sz="0" w:space="0"/>
          </w:tblBorders>
          <w:tblCellMar>
            <w:top w:w="0" w:type="dxa"/>
            <w:left w:w="108" w:type="dxa"/>
            <w:bottom w:w="0" w:type="dxa"/>
            <w:right w:w="108" w:type="dxa"/>
          </w:tblCellMar>
        </w:tblPrEx>
        <w:trPr>
          <w:trHeight w:val="90" w:hRule="atLeast"/>
        </w:trPr>
        <w:tc>
          <w:tcPr>
            <w:tcW w:w="2190" w:type="dxa"/>
            <w:tcBorders>
              <w:right w:val="nil"/>
              <w:insideV w:val="nil"/>
            </w:tcBorders>
            <w:shd w:val="clear" w:color="auto" w:fill="auto"/>
            <w:vAlign w:val="center"/>
          </w:tcPr>
          <w:p w14:paraId="6108CAEC">
            <w:pPr>
              <w:rPr>
                <w:rFonts w:hint="default" w:ascii="Times New Roman" w:hAnsi="Times New Roman" w:cs="Times New Roman"/>
                <w:sz w:val="21"/>
                <w:szCs w:val="21"/>
              </w:rPr>
            </w:pPr>
            <w:r>
              <w:rPr>
                <w:rFonts w:hint="default" w:ascii="Times New Roman" w:hAnsi="Times New Roman" w:cs="Times New Roman"/>
                <w:sz w:val="21"/>
                <w:szCs w:val="21"/>
              </w:rPr>
              <w:t>spanning tree</w:t>
            </w:r>
          </w:p>
        </w:tc>
        <w:tc>
          <w:tcPr>
            <w:tcW w:w="7583" w:type="dxa"/>
            <w:tcBorders>
              <w:insideV w:val="nil"/>
            </w:tcBorders>
            <w:shd w:val="clear" w:color="auto" w:fill="auto"/>
            <w:vAlign w:val="center"/>
          </w:tcPr>
          <w:p w14:paraId="34ABBB8D">
            <w:pPr>
              <w:rPr>
                <w:rFonts w:hint="default" w:ascii="Times New Roman" w:hAnsi="Times New Roman" w:cs="Times New Roman"/>
                <w:sz w:val="21"/>
                <w:szCs w:val="21"/>
              </w:rPr>
            </w:pPr>
            <w:r>
              <w:rPr>
                <w:rFonts w:hint="default" w:ascii="Times New Roman" w:hAnsi="Times New Roman" w:cs="Times New Roman"/>
                <w:sz w:val="21"/>
                <w:szCs w:val="21"/>
              </w:rPr>
              <w:t>Support RSTP Fast Spanning Tree Protocol</w:t>
            </w:r>
          </w:p>
        </w:tc>
      </w:tr>
      <w:tr w14:paraId="19BACBAD">
        <w:tblPrEx>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insideV w:val="none" w:color="auto" w:sz="0" w:space="0"/>
          </w:tblBorders>
          <w:tblCellMar>
            <w:top w:w="0" w:type="dxa"/>
            <w:left w:w="108" w:type="dxa"/>
            <w:bottom w:w="0" w:type="dxa"/>
            <w:right w:w="108" w:type="dxa"/>
          </w:tblCellMar>
        </w:tblPrEx>
        <w:trPr>
          <w:trHeight w:val="90" w:hRule="atLeast"/>
        </w:trPr>
        <w:tc>
          <w:tcPr>
            <w:tcW w:w="2190" w:type="dxa"/>
            <w:tcBorders>
              <w:right w:val="nil"/>
              <w:insideV w:val="nil"/>
            </w:tcBorders>
            <w:shd w:val="clear" w:color="auto" w:fill="auto"/>
            <w:vAlign w:val="center"/>
          </w:tcPr>
          <w:p w14:paraId="7B1BB1AA">
            <w:pPr>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Ring network</w:t>
            </w:r>
          </w:p>
        </w:tc>
        <w:tc>
          <w:tcPr>
            <w:tcW w:w="7583" w:type="dxa"/>
            <w:tcBorders>
              <w:insideV w:val="nil"/>
            </w:tcBorders>
            <w:shd w:val="clear" w:color="auto" w:fill="auto"/>
            <w:vAlign w:val="center"/>
          </w:tcPr>
          <w:p w14:paraId="40AD2FAD">
            <w:pP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Supporting Fast Loop Networks</w:t>
            </w:r>
          </w:p>
        </w:tc>
      </w:tr>
      <w:tr w14:paraId="3D96DE48">
        <w:tblPrEx>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insideV w:val="none" w:color="auto" w:sz="0" w:space="0"/>
          </w:tblBorders>
          <w:tblCellMar>
            <w:top w:w="0" w:type="dxa"/>
            <w:left w:w="108" w:type="dxa"/>
            <w:bottom w:w="0" w:type="dxa"/>
            <w:right w:w="108" w:type="dxa"/>
          </w:tblCellMar>
        </w:tblPrEx>
        <w:trPr>
          <w:trHeight w:val="90" w:hRule="atLeast"/>
        </w:trPr>
        <w:tc>
          <w:tcPr>
            <w:tcW w:w="2190" w:type="dxa"/>
            <w:tcBorders>
              <w:right w:val="nil"/>
              <w:insideV w:val="nil"/>
            </w:tcBorders>
            <w:shd w:val="clear" w:color="auto" w:fill="auto"/>
            <w:vAlign w:val="center"/>
          </w:tcPr>
          <w:p w14:paraId="19961BFD">
            <w:pP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Erps</w:t>
            </w:r>
          </w:p>
        </w:tc>
        <w:tc>
          <w:tcPr>
            <w:tcW w:w="7583" w:type="dxa"/>
            <w:tcBorders>
              <w:insideV w:val="nil"/>
            </w:tcBorders>
            <w:shd w:val="clear" w:color="auto" w:fill="auto"/>
            <w:vAlign w:val="center"/>
          </w:tcPr>
          <w:p w14:paraId="738EA925">
            <w:pPr>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support</w:t>
            </w:r>
          </w:p>
        </w:tc>
      </w:tr>
      <w:tr w14:paraId="0FE47789">
        <w:tblPrEx>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insideV w:val="none" w:color="auto" w:sz="0" w:space="0"/>
          </w:tblBorders>
          <w:tblCellMar>
            <w:top w:w="0" w:type="dxa"/>
            <w:left w:w="108" w:type="dxa"/>
            <w:bottom w:w="0" w:type="dxa"/>
            <w:right w:w="108" w:type="dxa"/>
          </w:tblCellMar>
        </w:tblPrEx>
        <w:trPr>
          <w:trHeight w:val="90" w:hRule="atLeast"/>
        </w:trPr>
        <w:tc>
          <w:tcPr>
            <w:tcW w:w="2190" w:type="dxa"/>
            <w:tcBorders>
              <w:right w:val="nil"/>
              <w:insideV w:val="nil"/>
            </w:tcBorders>
            <w:shd w:val="clear" w:color="auto" w:fill="auto"/>
            <w:vAlign w:val="center"/>
          </w:tcPr>
          <w:p w14:paraId="2961FD57">
            <w:pP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sz w:val="21"/>
                <w:szCs w:val="21"/>
                <w:lang w:val="en-US" w:eastAsia="zh-CN"/>
              </w:rPr>
              <w:t>Route</w:t>
            </w:r>
          </w:p>
        </w:tc>
        <w:tc>
          <w:tcPr>
            <w:tcW w:w="7583" w:type="dxa"/>
            <w:tcBorders>
              <w:insideV w:val="nil"/>
            </w:tcBorders>
            <w:shd w:val="clear" w:color="auto" w:fill="auto"/>
            <w:vAlign w:val="center"/>
          </w:tcPr>
          <w:p w14:paraId="04FA87F2">
            <w:pP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sz w:val="21"/>
                <w:szCs w:val="21"/>
                <w:lang w:val="en-US" w:eastAsia="zh-CN"/>
              </w:rPr>
              <w:t>Static Route, OSPF</w:t>
            </w:r>
          </w:p>
        </w:tc>
      </w:tr>
      <w:tr w14:paraId="2EE65EFC">
        <w:tblPrEx>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insideV w:val="none" w:color="auto" w:sz="0" w:space="0"/>
          </w:tblBorders>
          <w:tblCellMar>
            <w:top w:w="0" w:type="dxa"/>
            <w:left w:w="108" w:type="dxa"/>
            <w:bottom w:w="0" w:type="dxa"/>
            <w:right w:w="108" w:type="dxa"/>
          </w:tblCellMar>
        </w:tblPrEx>
        <w:trPr>
          <w:trHeight w:val="90" w:hRule="atLeast"/>
        </w:trPr>
        <w:tc>
          <w:tcPr>
            <w:tcW w:w="2190" w:type="dxa"/>
            <w:vAlign w:val="center"/>
          </w:tcPr>
          <w:p w14:paraId="51F3B848">
            <w:pPr>
              <w:rPr>
                <w:rFonts w:hint="default" w:ascii="Times New Roman" w:hAnsi="Times New Roman" w:cs="Times New Roman"/>
                <w:sz w:val="21"/>
                <w:szCs w:val="21"/>
              </w:rPr>
            </w:pPr>
            <w:r>
              <w:rPr>
                <w:rFonts w:hint="default" w:ascii="Times New Roman" w:hAnsi="Times New Roman" w:cs="Times New Roman"/>
                <w:sz w:val="21"/>
                <w:szCs w:val="21"/>
              </w:rPr>
              <w:t>Port aggregation</w:t>
            </w:r>
          </w:p>
        </w:tc>
        <w:tc>
          <w:tcPr>
            <w:tcW w:w="7583" w:type="dxa"/>
            <w:vAlign w:val="center"/>
          </w:tcPr>
          <w:p w14:paraId="46D8B6DD">
            <w:pPr>
              <w:rPr>
                <w:rFonts w:hint="default" w:ascii="Times New Roman" w:hAnsi="Times New Roman" w:cs="Times New Roman"/>
                <w:sz w:val="21"/>
                <w:szCs w:val="21"/>
              </w:rPr>
            </w:pPr>
            <w:r>
              <w:rPr>
                <w:rFonts w:hint="default" w:ascii="Times New Roman" w:hAnsi="Times New Roman" w:cs="Times New Roman"/>
                <w:sz w:val="21"/>
                <w:szCs w:val="21"/>
              </w:rPr>
              <w:t>Support static aggregation</w:t>
            </w:r>
          </w:p>
        </w:tc>
      </w:tr>
      <w:tr w14:paraId="7B5E94C3">
        <w:tblPrEx>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insideV w:val="none" w:color="auto" w:sz="0" w:space="0"/>
          </w:tblBorders>
          <w:tblCellMar>
            <w:top w:w="0" w:type="dxa"/>
            <w:left w:w="108" w:type="dxa"/>
            <w:bottom w:w="0" w:type="dxa"/>
            <w:right w:w="108" w:type="dxa"/>
          </w:tblCellMar>
        </w:tblPrEx>
        <w:trPr>
          <w:trHeight w:val="90" w:hRule="atLeast"/>
        </w:trPr>
        <w:tc>
          <w:tcPr>
            <w:tcW w:w="2190" w:type="dxa"/>
            <w:vAlign w:val="center"/>
          </w:tcPr>
          <w:p w14:paraId="17E474D1">
            <w:pPr>
              <w:rPr>
                <w:rFonts w:hint="default" w:ascii="Times New Roman" w:hAnsi="Times New Roman" w:cs="Times New Roman"/>
                <w:sz w:val="21"/>
                <w:szCs w:val="21"/>
              </w:rPr>
            </w:pPr>
            <w:r>
              <w:rPr>
                <w:rFonts w:hint="default" w:ascii="Times New Roman" w:hAnsi="Times New Roman" w:cs="Times New Roman"/>
                <w:sz w:val="21"/>
                <w:szCs w:val="21"/>
              </w:rPr>
              <w:t>Port mirroring</w:t>
            </w:r>
          </w:p>
        </w:tc>
        <w:tc>
          <w:tcPr>
            <w:tcW w:w="7583" w:type="dxa"/>
            <w:vAlign w:val="center"/>
          </w:tcPr>
          <w:p w14:paraId="5D4202F2">
            <w:pPr>
              <w:rPr>
                <w:rFonts w:hint="default" w:ascii="Times New Roman" w:hAnsi="Times New Roman" w:cs="Times New Roman"/>
                <w:sz w:val="21"/>
                <w:szCs w:val="21"/>
              </w:rPr>
            </w:pPr>
            <w:r>
              <w:rPr>
                <w:rFonts w:hint="default" w:ascii="Times New Roman" w:hAnsi="Times New Roman" w:cs="Times New Roman"/>
                <w:sz w:val="21"/>
                <w:szCs w:val="21"/>
              </w:rPr>
              <w:t>Support multi-to-one port mirroring without restriction on the number of mirror source ports</w:t>
            </w:r>
          </w:p>
        </w:tc>
      </w:tr>
      <w:tr w14:paraId="27B93CEF">
        <w:tblPrEx>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insideV w:val="none" w:color="auto" w:sz="0" w:space="0"/>
          </w:tblBorders>
          <w:tblCellMar>
            <w:top w:w="0" w:type="dxa"/>
            <w:left w:w="108" w:type="dxa"/>
            <w:bottom w:w="0" w:type="dxa"/>
            <w:right w:w="108" w:type="dxa"/>
          </w:tblCellMar>
        </w:tblPrEx>
        <w:trPr>
          <w:trHeight w:val="90" w:hRule="atLeast"/>
        </w:trPr>
        <w:tc>
          <w:tcPr>
            <w:tcW w:w="2190" w:type="dxa"/>
            <w:vAlign w:val="center"/>
          </w:tcPr>
          <w:p w14:paraId="45278843">
            <w:pPr>
              <w:rPr>
                <w:rFonts w:hint="default" w:ascii="Times New Roman" w:hAnsi="Times New Roman" w:cs="Times New Roman"/>
                <w:sz w:val="21"/>
                <w:szCs w:val="21"/>
              </w:rPr>
            </w:pPr>
            <w:r>
              <w:rPr>
                <w:rFonts w:hint="default" w:ascii="Times New Roman" w:hAnsi="Times New Roman" w:cs="Times New Roman"/>
                <w:sz w:val="21"/>
                <w:szCs w:val="21"/>
              </w:rPr>
              <w:t>Loop Guard</w:t>
            </w:r>
          </w:p>
        </w:tc>
        <w:tc>
          <w:tcPr>
            <w:tcW w:w="7583" w:type="dxa"/>
            <w:vAlign w:val="center"/>
          </w:tcPr>
          <w:p w14:paraId="3D45A449">
            <w:pPr>
              <w:rPr>
                <w:rFonts w:hint="default" w:ascii="Times New Roman" w:hAnsi="Times New Roman" w:cs="Times New Roman"/>
                <w:sz w:val="21"/>
                <w:szCs w:val="21"/>
              </w:rPr>
            </w:pPr>
            <w:r>
              <w:rPr>
                <w:rFonts w:hint="default" w:ascii="Times New Roman" w:hAnsi="Times New Roman" w:cs="Times New Roman"/>
                <w:sz w:val="21"/>
                <w:szCs w:val="21"/>
              </w:rPr>
              <w:t>Supporting Loop Detection/Loop Avoidance</w:t>
            </w:r>
          </w:p>
        </w:tc>
      </w:tr>
      <w:tr w14:paraId="511D5919">
        <w:tblPrEx>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insideV w:val="none" w:color="auto" w:sz="0" w:space="0"/>
          </w:tblBorders>
          <w:tblCellMar>
            <w:top w:w="0" w:type="dxa"/>
            <w:left w:w="108" w:type="dxa"/>
            <w:bottom w:w="0" w:type="dxa"/>
            <w:right w:w="108" w:type="dxa"/>
          </w:tblCellMar>
        </w:tblPrEx>
        <w:trPr>
          <w:trHeight w:val="90" w:hRule="atLeast"/>
        </w:trPr>
        <w:tc>
          <w:tcPr>
            <w:tcW w:w="2190" w:type="dxa"/>
            <w:vAlign w:val="center"/>
          </w:tcPr>
          <w:p w14:paraId="31056191">
            <w:pPr>
              <w:rPr>
                <w:rFonts w:hint="default" w:ascii="Times New Roman" w:hAnsi="Times New Roman" w:cs="Times New Roman"/>
                <w:sz w:val="21"/>
                <w:szCs w:val="21"/>
              </w:rPr>
            </w:pPr>
            <w:r>
              <w:rPr>
                <w:rFonts w:hint="default" w:ascii="Times New Roman" w:hAnsi="Times New Roman" w:cs="Times New Roman"/>
                <w:sz w:val="21"/>
                <w:szCs w:val="21"/>
              </w:rPr>
              <w:t>Port flow control</w:t>
            </w:r>
          </w:p>
        </w:tc>
        <w:tc>
          <w:tcPr>
            <w:tcW w:w="7583" w:type="dxa"/>
            <w:vAlign w:val="center"/>
          </w:tcPr>
          <w:p w14:paraId="796E08B9">
            <w:pPr>
              <w:rPr>
                <w:rFonts w:hint="default" w:ascii="Times New Roman" w:hAnsi="Times New Roman" w:cs="Times New Roman"/>
                <w:sz w:val="21"/>
                <w:szCs w:val="21"/>
              </w:rPr>
            </w:pPr>
            <w:r>
              <w:rPr>
                <w:rFonts w:hint="default" w:ascii="Times New Roman" w:hAnsi="Times New Roman" w:cs="Times New Roman"/>
                <w:sz w:val="21"/>
                <w:szCs w:val="21"/>
              </w:rPr>
              <w:t>Supporting half-duplex control based on backpressure</w:t>
            </w:r>
          </w:p>
        </w:tc>
      </w:tr>
      <w:tr w14:paraId="7B37A9D2">
        <w:tblPrEx>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insideV w:val="none" w:color="auto" w:sz="0" w:space="0"/>
          </w:tblBorders>
          <w:tblCellMar>
            <w:top w:w="0" w:type="dxa"/>
            <w:left w:w="108" w:type="dxa"/>
            <w:bottom w:w="0" w:type="dxa"/>
            <w:right w:w="108" w:type="dxa"/>
          </w:tblCellMar>
        </w:tblPrEx>
        <w:trPr>
          <w:trHeight w:val="90" w:hRule="atLeast"/>
        </w:trPr>
        <w:tc>
          <w:tcPr>
            <w:tcW w:w="2190" w:type="dxa"/>
            <w:vAlign w:val="center"/>
          </w:tcPr>
          <w:p w14:paraId="46C78E4E">
            <w:pPr>
              <w:rPr>
                <w:rFonts w:hint="default" w:ascii="Times New Roman" w:hAnsi="Times New Roman" w:cs="Times New Roman"/>
                <w:sz w:val="21"/>
                <w:szCs w:val="21"/>
              </w:rPr>
            </w:pPr>
            <w:r>
              <w:rPr>
                <w:rFonts w:hint="default" w:ascii="Times New Roman" w:hAnsi="Times New Roman" w:cs="Times New Roman"/>
                <w:sz w:val="21"/>
                <w:szCs w:val="21"/>
              </w:rPr>
              <w:t>line rate</w:t>
            </w:r>
          </w:p>
        </w:tc>
        <w:tc>
          <w:tcPr>
            <w:tcW w:w="7583" w:type="dxa"/>
            <w:vAlign w:val="center"/>
          </w:tcPr>
          <w:p w14:paraId="37AD7677">
            <w:pPr>
              <w:rPr>
                <w:rFonts w:hint="default" w:ascii="Times New Roman" w:hAnsi="Times New Roman" w:cs="Times New Roman"/>
                <w:sz w:val="21"/>
                <w:szCs w:val="21"/>
              </w:rPr>
            </w:pPr>
            <w:r>
              <w:rPr>
                <w:rFonts w:hint="default" w:ascii="Times New Roman" w:hAnsi="Times New Roman" w:cs="Times New Roman"/>
                <w:sz w:val="21"/>
                <w:szCs w:val="21"/>
              </w:rPr>
              <w:t>Support port-based input/output bandwidth management</w:t>
            </w:r>
          </w:p>
        </w:tc>
      </w:tr>
      <w:tr w14:paraId="3A3BAF51">
        <w:tblPrEx>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insideV w:val="none" w:color="auto" w:sz="0" w:space="0"/>
          </w:tblBorders>
          <w:tblCellMar>
            <w:top w:w="0" w:type="dxa"/>
            <w:left w:w="108" w:type="dxa"/>
            <w:bottom w:w="0" w:type="dxa"/>
            <w:right w:w="108" w:type="dxa"/>
          </w:tblCellMar>
        </w:tblPrEx>
        <w:trPr>
          <w:trHeight w:val="90" w:hRule="atLeast"/>
        </w:trPr>
        <w:tc>
          <w:tcPr>
            <w:tcW w:w="2190" w:type="dxa"/>
            <w:vAlign w:val="center"/>
          </w:tcPr>
          <w:p w14:paraId="0D3B9931">
            <w:pPr>
              <w:rPr>
                <w:rFonts w:hint="default" w:ascii="Times New Roman" w:hAnsi="Times New Roman" w:cs="Times New Roman"/>
                <w:sz w:val="21"/>
                <w:szCs w:val="21"/>
              </w:rPr>
            </w:pPr>
            <w:r>
              <w:rPr>
                <w:rFonts w:hint="default" w:ascii="Times New Roman" w:hAnsi="Times New Roman" w:cs="Times New Roman"/>
                <w:sz w:val="21"/>
                <w:szCs w:val="21"/>
              </w:rPr>
              <w:t>IGMP Snooping</w:t>
            </w:r>
          </w:p>
        </w:tc>
        <w:tc>
          <w:tcPr>
            <w:tcW w:w="7583" w:type="dxa"/>
            <w:vAlign w:val="center"/>
          </w:tcPr>
          <w:p w14:paraId="7C75B950">
            <w:pPr>
              <w:rPr>
                <w:rFonts w:hint="default" w:ascii="Times New Roman" w:hAnsi="Times New Roman" w:cs="Times New Roman"/>
                <w:sz w:val="21"/>
                <w:szCs w:val="21"/>
              </w:rPr>
            </w:pPr>
            <w:r>
              <w:rPr>
                <w:rFonts w:hint="default" w:ascii="Times New Roman" w:hAnsi="Times New Roman" w:cs="Times New Roman"/>
                <w:sz w:val="21"/>
                <w:szCs w:val="21"/>
                <w:lang w:val="en-US" w:eastAsia="zh-CN"/>
              </w:rPr>
              <w:t xml:space="preserve">Support </w:t>
            </w:r>
            <w:r>
              <w:rPr>
                <w:rFonts w:hint="default" w:ascii="Times New Roman" w:hAnsi="Times New Roman" w:cs="Times New Roman"/>
                <w:sz w:val="21"/>
                <w:szCs w:val="21"/>
              </w:rPr>
              <w:t>IGMP Snooping</w:t>
            </w:r>
          </w:p>
        </w:tc>
      </w:tr>
      <w:tr w14:paraId="2555F3F8">
        <w:tblPrEx>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insideV w:val="none" w:color="auto" w:sz="0" w:space="0"/>
          </w:tblBorders>
          <w:tblCellMar>
            <w:top w:w="0" w:type="dxa"/>
            <w:left w:w="108" w:type="dxa"/>
            <w:bottom w:w="0" w:type="dxa"/>
            <w:right w:w="108" w:type="dxa"/>
          </w:tblCellMar>
        </w:tblPrEx>
        <w:trPr>
          <w:trHeight w:val="90" w:hRule="atLeast"/>
        </w:trPr>
        <w:tc>
          <w:tcPr>
            <w:tcW w:w="2190" w:type="dxa"/>
            <w:vAlign w:val="center"/>
          </w:tcPr>
          <w:p w14:paraId="77D7DEEB">
            <w:pPr>
              <w:rPr>
                <w:rFonts w:hint="default" w:ascii="Times New Roman" w:hAnsi="Times New Roman" w:cs="Times New Roman"/>
                <w:sz w:val="21"/>
                <w:szCs w:val="21"/>
              </w:rPr>
            </w:pPr>
            <w:r>
              <w:rPr>
                <w:rFonts w:hint="default" w:ascii="Times New Roman" w:hAnsi="Times New Roman" w:cs="Times New Roman"/>
                <w:sz w:val="21"/>
                <w:szCs w:val="21"/>
              </w:rPr>
              <w:t>DHCP</w:t>
            </w:r>
          </w:p>
        </w:tc>
        <w:tc>
          <w:tcPr>
            <w:tcW w:w="7583" w:type="dxa"/>
            <w:vAlign w:val="center"/>
          </w:tcPr>
          <w:p w14:paraId="79714841">
            <w:pPr>
              <w:rPr>
                <w:rFonts w:hint="default" w:ascii="Times New Roman" w:hAnsi="Times New Roman" w:cs="Times New Roman"/>
                <w:sz w:val="21"/>
                <w:szCs w:val="21"/>
              </w:rPr>
            </w:pPr>
            <w:r>
              <w:rPr>
                <w:rFonts w:hint="default" w:ascii="Times New Roman" w:hAnsi="Times New Roman" w:cs="Times New Roman"/>
                <w:sz w:val="21"/>
                <w:szCs w:val="21"/>
                <w:lang w:val="en-US" w:eastAsia="zh-CN"/>
              </w:rPr>
              <w:t xml:space="preserve">Support </w:t>
            </w:r>
            <w:r>
              <w:rPr>
                <w:rFonts w:hint="default" w:ascii="Times New Roman" w:hAnsi="Times New Roman" w:cs="Times New Roman"/>
                <w:sz w:val="21"/>
                <w:szCs w:val="21"/>
              </w:rPr>
              <w:t>DHCP Client</w:t>
            </w:r>
          </w:p>
        </w:tc>
      </w:tr>
      <w:tr w14:paraId="32D281A9">
        <w:tblPrEx>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insideV w:val="none" w:color="auto" w:sz="0" w:space="0"/>
          </w:tblBorders>
          <w:tblCellMar>
            <w:top w:w="0" w:type="dxa"/>
            <w:left w:w="108" w:type="dxa"/>
            <w:bottom w:w="0" w:type="dxa"/>
            <w:right w:w="108" w:type="dxa"/>
          </w:tblCellMar>
        </w:tblPrEx>
        <w:trPr>
          <w:trHeight w:val="90" w:hRule="atLeast"/>
        </w:trPr>
        <w:tc>
          <w:tcPr>
            <w:tcW w:w="2190" w:type="dxa"/>
            <w:vAlign w:val="bottom"/>
          </w:tcPr>
          <w:p w14:paraId="07FC861C">
            <w:pPr>
              <w:rPr>
                <w:rFonts w:hint="default" w:ascii="Times New Roman" w:hAnsi="Times New Roman" w:cs="Times New Roman"/>
                <w:sz w:val="21"/>
                <w:szCs w:val="21"/>
              </w:rPr>
            </w:pPr>
            <w:r>
              <w:rPr>
                <w:rFonts w:hint="default" w:ascii="Times New Roman" w:hAnsi="Times New Roman" w:cs="Times New Roman"/>
                <w:sz w:val="21"/>
                <w:szCs w:val="21"/>
              </w:rPr>
              <w:t>Storm suppression</w:t>
            </w:r>
          </w:p>
        </w:tc>
        <w:tc>
          <w:tcPr>
            <w:tcW w:w="7583" w:type="dxa"/>
            <w:vAlign w:val="center"/>
          </w:tcPr>
          <w:p w14:paraId="360BA83C">
            <w:pPr>
              <w:rPr>
                <w:rFonts w:hint="default" w:ascii="Times New Roman" w:hAnsi="Times New Roman" w:cs="Times New Roman"/>
                <w:sz w:val="21"/>
                <w:szCs w:val="21"/>
              </w:rPr>
            </w:pPr>
            <w:r>
              <w:rPr>
                <w:rFonts w:hint="default" w:ascii="Times New Roman" w:hAnsi="Times New Roman" w:cs="Times New Roman"/>
                <w:sz w:val="21"/>
                <w:szCs w:val="21"/>
              </w:rPr>
              <w:t>Supporting suppression of broadcasting, multicast, unicast, etc</w:t>
            </w:r>
          </w:p>
        </w:tc>
      </w:tr>
      <w:tr w14:paraId="7F5CDFBA">
        <w:tblPrEx>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insideV w:val="none" w:color="auto" w:sz="0" w:space="0"/>
          </w:tblBorders>
          <w:tblCellMar>
            <w:top w:w="0" w:type="dxa"/>
            <w:left w:w="108" w:type="dxa"/>
            <w:bottom w:w="0" w:type="dxa"/>
            <w:right w:w="108" w:type="dxa"/>
          </w:tblCellMar>
        </w:tblPrEx>
        <w:trPr>
          <w:trHeight w:val="90" w:hRule="atLeast"/>
        </w:trPr>
        <w:tc>
          <w:tcPr>
            <w:tcW w:w="2190" w:type="dxa"/>
            <w:vAlign w:val="center"/>
          </w:tcPr>
          <w:p w14:paraId="06BBE4C9">
            <w:pPr>
              <w:widowControl/>
              <w:jc w:val="left"/>
              <w:rPr>
                <w:rFonts w:hint="default" w:ascii="Times New Roman" w:hAnsi="Times New Roman" w:cs="Times New Roman"/>
                <w:sz w:val="21"/>
                <w:szCs w:val="21"/>
              </w:rPr>
            </w:pPr>
            <w:r>
              <w:rPr>
                <w:rFonts w:hint="default" w:ascii="Times New Roman" w:hAnsi="Times New Roman" w:cs="Times New Roman"/>
                <w:kern w:val="0"/>
                <w:sz w:val="21"/>
                <w:szCs w:val="21"/>
              </w:rPr>
              <w:t>Negotiation mode</w:t>
            </w:r>
          </w:p>
        </w:tc>
        <w:tc>
          <w:tcPr>
            <w:tcW w:w="7583" w:type="dxa"/>
            <w:vAlign w:val="center"/>
          </w:tcPr>
          <w:p w14:paraId="21F0C761">
            <w:pPr>
              <w:widowControl/>
              <w:jc w:val="left"/>
              <w:rPr>
                <w:rFonts w:hint="default" w:ascii="Times New Roman" w:hAnsi="Times New Roman" w:cs="Times New Roman"/>
                <w:sz w:val="21"/>
                <w:szCs w:val="21"/>
              </w:rPr>
            </w:pPr>
            <w:r>
              <w:rPr>
                <w:rFonts w:hint="default" w:ascii="Times New Roman" w:hAnsi="Times New Roman" w:cs="Times New Roman"/>
                <w:kern w:val="0"/>
                <w:sz w:val="21"/>
                <w:szCs w:val="21"/>
              </w:rPr>
              <w:t>Support port auto-negotiation (self-negotiation transmission rate and duplex mode)</w:t>
            </w:r>
          </w:p>
        </w:tc>
      </w:tr>
      <w:tr w14:paraId="537E1F96">
        <w:tblPrEx>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insideV w:val="none" w:color="auto" w:sz="0" w:space="0"/>
          </w:tblBorders>
          <w:tblCellMar>
            <w:top w:w="0" w:type="dxa"/>
            <w:left w:w="108" w:type="dxa"/>
            <w:bottom w:w="0" w:type="dxa"/>
            <w:right w:w="108" w:type="dxa"/>
          </w:tblCellMar>
        </w:tblPrEx>
        <w:trPr>
          <w:trHeight w:val="90" w:hRule="atLeast"/>
        </w:trPr>
        <w:tc>
          <w:tcPr>
            <w:tcW w:w="2190" w:type="dxa"/>
            <w:vMerge w:val="restart"/>
            <w:vAlign w:val="center"/>
          </w:tcPr>
          <w:p w14:paraId="1FAA8F29">
            <w:pPr>
              <w:widowControl/>
              <w:jc w:val="left"/>
              <w:rPr>
                <w:rFonts w:hint="default" w:ascii="Times New Roman" w:hAnsi="Times New Roman" w:cs="Times New Roman"/>
                <w:sz w:val="21"/>
                <w:szCs w:val="21"/>
              </w:rPr>
            </w:pPr>
            <w:r>
              <w:rPr>
                <w:rFonts w:hint="default" w:ascii="Times New Roman" w:hAnsi="Times New Roman" w:cs="Times New Roman"/>
                <w:kern w:val="0"/>
                <w:sz w:val="21"/>
                <w:szCs w:val="21"/>
              </w:rPr>
              <w:t>system maintenance</w:t>
            </w:r>
          </w:p>
        </w:tc>
        <w:tc>
          <w:tcPr>
            <w:tcW w:w="7583" w:type="dxa"/>
            <w:vAlign w:val="center"/>
          </w:tcPr>
          <w:p w14:paraId="57F4FB52">
            <w:pPr>
              <w:widowControl/>
              <w:jc w:val="left"/>
              <w:rPr>
                <w:rFonts w:hint="default" w:ascii="Times New Roman" w:hAnsi="Times New Roman" w:cs="Times New Roman"/>
                <w:sz w:val="21"/>
                <w:szCs w:val="21"/>
              </w:rPr>
            </w:pPr>
            <w:r>
              <w:rPr>
                <w:rFonts w:hint="default" w:ascii="Times New Roman" w:hAnsi="Times New Roman" w:cs="Times New Roman"/>
                <w:kern w:val="0"/>
                <w:sz w:val="21"/>
                <w:szCs w:val="21"/>
              </w:rPr>
              <w:t>Supporting profile upload/download</w:t>
            </w:r>
          </w:p>
        </w:tc>
      </w:tr>
      <w:tr w14:paraId="1086FC48">
        <w:tblPrEx>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insideV w:val="none" w:color="auto" w:sz="0" w:space="0"/>
          </w:tblBorders>
          <w:tblCellMar>
            <w:top w:w="0" w:type="dxa"/>
            <w:left w:w="108" w:type="dxa"/>
            <w:bottom w:w="0" w:type="dxa"/>
            <w:right w:w="108" w:type="dxa"/>
          </w:tblCellMar>
        </w:tblPrEx>
        <w:trPr>
          <w:trHeight w:val="90" w:hRule="atLeast"/>
        </w:trPr>
        <w:tc>
          <w:tcPr>
            <w:tcW w:w="2190" w:type="dxa"/>
            <w:vMerge w:val="continue"/>
            <w:vAlign w:val="center"/>
          </w:tcPr>
          <w:p w14:paraId="4C2A94F3">
            <w:pPr>
              <w:widowControl/>
              <w:jc w:val="left"/>
              <w:rPr>
                <w:rFonts w:hint="default" w:ascii="Times New Roman" w:hAnsi="Times New Roman" w:cs="Times New Roman"/>
                <w:sz w:val="21"/>
                <w:szCs w:val="21"/>
              </w:rPr>
            </w:pPr>
          </w:p>
        </w:tc>
        <w:tc>
          <w:tcPr>
            <w:tcW w:w="7583" w:type="dxa"/>
            <w:vAlign w:val="center"/>
          </w:tcPr>
          <w:p w14:paraId="671A4955">
            <w:pPr>
              <w:widowControl/>
              <w:jc w:val="left"/>
              <w:rPr>
                <w:rFonts w:hint="default" w:ascii="Times New Roman" w:hAnsi="Times New Roman" w:cs="Times New Roman"/>
                <w:sz w:val="21"/>
                <w:szCs w:val="21"/>
              </w:rPr>
            </w:pPr>
            <w:r>
              <w:rPr>
                <w:rFonts w:hint="default" w:ascii="Times New Roman" w:hAnsi="Times New Roman" w:cs="Times New Roman"/>
                <w:kern w:val="0"/>
                <w:sz w:val="21"/>
                <w:szCs w:val="21"/>
              </w:rPr>
              <w:t>Support upgrade package upload</w:t>
            </w:r>
          </w:p>
        </w:tc>
      </w:tr>
      <w:tr w14:paraId="5649001D">
        <w:tblPrEx>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insideV w:val="none" w:color="auto" w:sz="0" w:space="0"/>
          </w:tblBorders>
          <w:tblCellMar>
            <w:top w:w="0" w:type="dxa"/>
            <w:left w:w="108" w:type="dxa"/>
            <w:bottom w:w="0" w:type="dxa"/>
            <w:right w:w="108" w:type="dxa"/>
          </w:tblCellMar>
        </w:tblPrEx>
        <w:trPr>
          <w:trHeight w:val="90" w:hRule="atLeast"/>
        </w:trPr>
        <w:tc>
          <w:tcPr>
            <w:tcW w:w="2190" w:type="dxa"/>
            <w:vMerge w:val="continue"/>
            <w:vAlign w:val="center"/>
          </w:tcPr>
          <w:p w14:paraId="7BCEC20F">
            <w:pPr>
              <w:widowControl/>
              <w:jc w:val="left"/>
              <w:rPr>
                <w:rFonts w:hint="default" w:ascii="Times New Roman" w:hAnsi="Times New Roman" w:cs="Times New Roman"/>
                <w:sz w:val="21"/>
                <w:szCs w:val="21"/>
              </w:rPr>
            </w:pPr>
          </w:p>
        </w:tc>
        <w:tc>
          <w:tcPr>
            <w:tcW w:w="7583" w:type="dxa"/>
            <w:vAlign w:val="center"/>
          </w:tcPr>
          <w:p w14:paraId="73023E02">
            <w:pPr>
              <w:widowControl/>
              <w:jc w:val="left"/>
              <w:rPr>
                <w:rFonts w:hint="default" w:ascii="Times New Roman" w:hAnsi="Times New Roman" w:cs="Times New Roman"/>
                <w:sz w:val="21"/>
                <w:szCs w:val="21"/>
              </w:rPr>
            </w:pPr>
            <w:r>
              <w:rPr>
                <w:rFonts w:hint="default" w:ascii="Times New Roman" w:hAnsi="Times New Roman" w:cs="Times New Roman"/>
                <w:kern w:val="0"/>
                <w:sz w:val="21"/>
                <w:szCs w:val="21"/>
              </w:rPr>
              <w:t>Support WEB to restore factory configuration</w:t>
            </w:r>
          </w:p>
        </w:tc>
      </w:tr>
      <w:tr w14:paraId="6E8A764F">
        <w:tblPrEx>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insideV w:val="none" w:color="auto" w:sz="0" w:space="0"/>
          </w:tblBorders>
          <w:tblCellMar>
            <w:top w:w="0" w:type="dxa"/>
            <w:left w:w="108" w:type="dxa"/>
            <w:bottom w:w="0" w:type="dxa"/>
            <w:right w:w="108" w:type="dxa"/>
          </w:tblCellMar>
        </w:tblPrEx>
        <w:trPr>
          <w:trHeight w:val="90" w:hRule="atLeast"/>
        </w:trPr>
        <w:tc>
          <w:tcPr>
            <w:tcW w:w="2190" w:type="dxa"/>
            <w:vMerge w:val="continue"/>
            <w:vAlign w:val="center"/>
          </w:tcPr>
          <w:p w14:paraId="0194067C">
            <w:pPr>
              <w:widowControl/>
              <w:jc w:val="left"/>
              <w:rPr>
                <w:rFonts w:hint="default" w:ascii="Times New Roman" w:hAnsi="Times New Roman" w:cs="Times New Roman"/>
                <w:sz w:val="21"/>
                <w:szCs w:val="21"/>
              </w:rPr>
            </w:pPr>
          </w:p>
        </w:tc>
        <w:tc>
          <w:tcPr>
            <w:tcW w:w="7583" w:type="dxa"/>
            <w:vAlign w:val="center"/>
          </w:tcPr>
          <w:p w14:paraId="65E74F50">
            <w:pPr>
              <w:widowControl/>
              <w:jc w:val="left"/>
              <w:rPr>
                <w:rFonts w:hint="default" w:ascii="Times New Roman" w:hAnsi="Times New Roman" w:cs="Times New Roman"/>
                <w:sz w:val="21"/>
                <w:szCs w:val="21"/>
              </w:rPr>
            </w:pPr>
            <w:r>
              <w:rPr>
                <w:rFonts w:hint="default" w:ascii="Times New Roman" w:hAnsi="Times New Roman" w:cs="Times New Roman"/>
                <w:kern w:val="0"/>
                <w:sz w:val="21"/>
                <w:szCs w:val="21"/>
              </w:rPr>
              <w:t>Support System Logging Function</w:t>
            </w:r>
          </w:p>
        </w:tc>
      </w:tr>
      <w:tr w14:paraId="58F92FF2">
        <w:tblPrEx>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insideV w:val="none" w:color="auto" w:sz="0" w:space="0"/>
          </w:tblBorders>
          <w:tblCellMar>
            <w:top w:w="0" w:type="dxa"/>
            <w:left w:w="108" w:type="dxa"/>
            <w:bottom w:w="0" w:type="dxa"/>
            <w:right w:w="108" w:type="dxa"/>
          </w:tblCellMar>
        </w:tblPrEx>
        <w:trPr>
          <w:trHeight w:val="90" w:hRule="atLeast"/>
        </w:trPr>
        <w:tc>
          <w:tcPr>
            <w:tcW w:w="2190" w:type="dxa"/>
            <w:vAlign w:val="center"/>
          </w:tcPr>
          <w:p w14:paraId="6B004F6B">
            <w:pPr>
              <w:widowControl/>
              <w:jc w:val="left"/>
              <w:rPr>
                <w:rFonts w:hint="default" w:ascii="Times New Roman" w:hAnsi="Times New Roman" w:cs="Times New Roman"/>
                <w:sz w:val="21"/>
                <w:szCs w:val="21"/>
              </w:rPr>
            </w:pPr>
            <w:r>
              <w:rPr>
                <w:rFonts w:hint="default" w:ascii="Times New Roman" w:hAnsi="Times New Roman" w:cs="Times New Roman"/>
                <w:kern w:val="0"/>
                <w:sz w:val="21"/>
                <w:szCs w:val="21"/>
              </w:rPr>
              <w:t xml:space="preserve">Network </w:t>
            </w:r>
          </w:p>
        </w:tc>
        <w:tc>
          <w:tcPr>
            <w:tcW w:w="7583" w:type="dxa"/>
            <w:vAlign w:val="center"/>
          </w:tcPr>
          <w:p w14:paraId="61FB84E9">
            <w:pPr>
              <w:widowControl/>
              <w:jc w:val="left"/>
              <w:rPr>
                <w:rFonts w:hint="default" w:ascii="Times New Roman" w:hAnsi="Times New Roman" w:cs="Times New Roman" w:eastAsiaTheme="minorEastAsia"/>
                <w:sz w:val="21"/>
                <w:szCs w:val="21"/>
                <w:lang w:val="en-US" w:eastAsia="zh-CN"/>
              </w:rPr>
            </w:pPr>
            <w:r>
              <w:rPr>
                <w:rFonts w:hint="default" w:ascii="Times New Roman" w:hAnsi="Times New Roman" w:cs="Times New Roman"/>
                <w:kern w:val="0"/>
                <w:sz w:val="21"/>
                <w:szCs w:val="21"/>
              </w:rPr>
              <w:t>Support WEB interface management, CONSOLE</w:t>
            </w:r>
            <w:r>
              <w:rPr>
                <w:rFonts w:hint="default" w:ascii="Times New Roman" w:hAnsi="Times New Roman" w:cs="Times New Roman"/>
                <w:kern w:val="0"/>
                <w:sz w:val="21"/>
                <w:szCs w:val="21"/>
                <w:lang w:val="en-US" w:eastAsia="zh-CN"/>
              </w:rPr>
              <w:t>,Telnet</w:t>
            </w:r>
          </w:p>
        </w:tc>
      </w:tr>
    </w:tbl>
    <w:p w14:paraId="273F8858">
      <w:pPr>
        <w:keepNext w:val="0"/>
        <w:keepLines w:val="0"/>
        <w:widowControl/>
        <w:suppressLineNumbers w:val="0"/>
        <w:jc w:val="both"/>
        <w:rPr>
          <w:rFonts w:hint="default" w:ascii="Arial" w:hAnsi="Arial" w:eastAsia="MYRIADPRO-REGULAR" w:cs="Arial"/>
          <w:b w:val="0"/>
          <w:i w:val="0"/>
          <w:caps w:val="0"/>
          <w:color w:val="666666"/>
          <w:spacing w:val="0"/>
          <w:kern w:val="0"/>
          <w:sz w:val="21"/>
          <w:szCs w:val="21"/>
          <w:u w:val="none"/>
          <w:lang w:eastAsia="zh-CN" w:bidi="ar"/>
        </w:rPr>
      </w:pPr>
    </w:p>
    <w:sectPr>
      <w:headerReference r:id="rId3" w:type="default"/>
      <w:pgSz w:w="11906" w:h="16838"/>
      <w:pgMar w:top="1440" w:right="1266" w:bottom="1440"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宋体">
    <w:altName w:val="SimSun"/>
    <w:panose1 w:val="02010600040101010101"/>
    <w:charset w:val="86"/>
    <w:family w:val="auto"/>
    <w:pitch w:val="default"/>
    <w:sig w:usb0="00000000" w:usb1="00000000" w:usb2="00000016" w:usb3="00000000" w:csb0="0004001F" w:csb1="00000000"/>
  </w:font>
  <w:font w:name="MYRIADPRO-REGULAR">
    <w:altName w:val="Segoe Print"/>
    <w:panose1 w:val="00000000000000000000"/>
    <w:charset w:val="00"/>
    <w:family w:val="auto"/>
    <w:pitch w:val="default"/>
    <w:sig w:usb0="00000000" w:usb1="00000000" w:usb2="00000000" w:usb3="00000000" w:csb0="00000000" w:csb1="00000000"/>
  </w:font>
  <w:font w:name="Microsoft YaHei">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4FB72">
    <w:pPr>
      <w:pStyle w:val="7"/>
      <w:rPr>
        <w:rFonts w:hint="eastAsia" w:eastAsiaTheme="minorEastAsia"/>
        <w:lang w:eastAsia="zh-CN"/>
      </w:rPr>
    </w:pPr>
    <w:r>
      <w:rPr>
        <w:rFonts w:hint="eastAsia" w:eastAsiaTheme="minorEastAsia"/>
        <w:lang w:eastAsia="zh-CN"/>
      </w:rPr>
      <w:drawing>
        <wp:anchor distT="0" distB="0" distL="114300" distR="114300" simplePos="0" relativeHeight="251659264" behindDoc="1" locked="0" layoutInCell="1" allowOverlap="1">
          <wp:simplePos x="0" y="0"/>
          <wp:positionH relativeFrom="column">
            <wp:posOffset>-751840</wp:posOffset>
          </wp:positionH>
          <wp:positionV relativeFrom="paragraph">
            <wp:posOffset>-554355</wp:posOffset>
          </wp:positionV>
          <wp:extent cx="7565390" cy="2538095"/>
          <wp:effectExtent l="0" t="0" r="16510" b="14605"/>
          <wp:wrapNone/>
          <wp:docPr id="4" name="图片 4" descr="sto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stonet"/>
                  <pic:cNvPicPr>
                    <a:picLocks noChangeAspect="1"/>
                  </pic:cNvPicPr>
                </pic:nvPicPr>
                <pic:blipFill>
                  <a:blip r:embed="rId1"/>
                  <a:stretch>
                    <a:fillRect/>
                  </a:stretch>
                </pic:blipFill>
                <pic:spPr>
                  <a:xfrm>
                    <a:off x="0" y="0"/>
                    <a:ext cx="7565390" cy="253809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B84E77"/>
    <w:multiLevelType w:val="multilevel"/>
    <w:tmpl w:val="00B84E7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2ZDE5NGU3YTU5YmY0YWIzYjIxZjRmYmRhNDE4MWYifQ=="/>
  </w:docVars>
  <w:rsids>
    <w:rsidRoot w:val="6E7EDA71"/>
    <w:rsid w:val="066D3890"/>
    <w:rsid w:val="0A984008"/>
    <w:rsid w:val="15882845"/>
    <w:rsid w:val="17B851D3"/>
    <w:rsid w:val="2341245C"/>
    <w:rsid w:val="2EEA0598"/>
    <w:rsid w:val="2F0D0CDD"/>
    <w:rsid w:val="31EF1D49"/>
    <w:rsid w:val="33F678A5"/>
    <w:rsid w:val="349A5BF4"/>
    <w:rsid w:val="3C2A4A3E"/>
    <w:rsid w:val="45775A2A"/>
    <w:rsid w:val="497F4454"/>
    <w:rsid w:val="57757F1F"/>
    <w:rsid w:val="57FF048F"/>
    <w:rsid w:val="583254F5"/>
    <w:rsid w:val="58B46E5B"/>
    <w:rsid w:val="59DF750F"/>
    <w:rsid w:val="5F57BB4F"/>
    <w:rsid w:val="5FA9947E"/>
    <w:rsid w:val="66036A76"/>
    <w:rsid w:val="699562F4"/>
    <w:rsid w:val="6E7EDA71"/>
    <w:rsid w:val="76F500E6"/>
    <w:rsid w:val="7A664E53"/>
    <w:rsid w:val="7F7BD39B"/>
    <w:rsid w:val="7FBD7295"/>
    <w:rsid w:val="7FC708CE"/>
    <w:rsid w:val="9DDEE0D4"/>
    <w:rsid w:val="9EF7AB90"/>
    <w:rsid w:val="A73F7732"/>
    <w:rsid w:val="CE1F39E0"/>
    <w:rsid w:val="E9FF3939"/>
    <w:rsid w:val="EFDB7F27"/>
    <w:rsid w:val="EFDEE423"/>
    <w:rsid w:val="EFF77263"/>
    <w:rsid w:val="F7BB7677"/>
    <w:rsid w:val="FACFCA79"/>
    <w:rsid w:val="FFBF4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qFormat="1"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SimSun" w:hAnsi="SimSun" w:eastAsia="SimSun" w:cs="SimSun"/>
      <w:b/>
      <w:kern w:val="0"/>
      <w:sz w:val="27"/>
      <w:szCs w:val="27"/>
      <w:lang w:val="en-US" w:eastAsia="zh-CN" w:bidi="ar"/>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Medium Shading 1 Accent 5"/>
    <w:basedOn w:val="4"/>
    <w:qFormat/>
    <w:uiPriority w:val="63"/>
    <w:tblPr>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nil"/>
          <w:insideV w:val="nil"/>
        </w:tcBorders>
        <w:shd w:val="clear" w:color="auto" w:fill="4472C4" w:themeFill="accent5"/>
      </w:tcPr>
    </w:tblStylePr>
    <w:tblStylePr w:type="lastRow">
      <w:pPr>
        <w:spacing w:before="0" w:after="0" w:line="240" w:lineRule="auto"/>
      </w:pPr>
      <w:rPr>
        <w:b/>
        <w:bCs/>
      </w:rPr>
      <w:tblPr/>
      <w:tcPr>
        <w:tcBorders>
          <w:top w:val="double" w:color="7295D2" w:themeColor="accent5" w:themeTint="BF" w:sz="6" w:space="0"/>
          <w:left w:val="single" w:color="7295D2" w:themeColor="accent5" w:themeTint="BF" w:sz="8" w:space="0"/>
          <w:bottom w:val="single" w:color="7295D2" w:themeColor="accent5" w:themeTint="BF" w:sz="8" w:space="0"/>
          <w:right w:val="single" w:color="7295D2"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0DCF0" w:themeFill="accent5" w:themeFillTint="3F"/>
      </w:tcPr>
    </w:tblStylePr>
    <w:tblStylePr w:type="band1Horz">
      <w:tblPr/>
      <w:tcPr>
        <w:tcBorders>
          <w:insideH w:val="nil"/>
          <w:insideV w:val="nil"/>
        </w:tcBorders>
        <w:shd w:val="clear" w:color="auto" w:fill="D0DCF0" w:themeFill="accent5" w:themeFillTint="3F"/>
      </w:tcPr>
    </w:tblStylePr>
    <w:tblStylePr w:type="band2Horz">
      <w:tblPr/>
      <w:tcPr>
        <w:tcBorders>
          <w:insideH w:val="nil"/>
          <w:insideV w:val="nil"/>
        </w:tcBorders>
      </w:tcPr>
    </w:tblStylePr>
  </w:style>
  <w:style w:type="character" w:customStyle="1" w:styleId="10">
    <w:name w:val="font01"/>
    <w:basedOn w:val="3"/>
    <w:qFormat/>
    <w:uiPriority w:val="0"/>
    <w:rPr>
      <w:rFonts w:hint="eastAsia" w:ascii="SimSun" w:hAnsi="SimSun" w:eastAsia="SimSun" w:cs="SimSun"/>
      <w:color w:val="666666"/>
      <w:sz w:val="24"/>
      <w:szCs w:val="24"/>
      <w:u w:val="none"/>
    </w:rPr>
  </w:style>
  <w:style w:type="character" w:customStyle="1" w:styleId="11">
    <w:name w:val="font11"/>
    <w:basedOn w:val="3"/>
    <w:qFormat/>
    <w:uiPriority w:val="0"/>
    <w:rPr>
      <w:rFonts w:hint="default" w:ascii="Arial" w:hAnsi="Arial" w:cs="Arial"/>
      <w:color w:val="666666"/>
      <w:sz w:val="24"/>
      <w:szCs w:val="24"/>
      <w:u w:val="none"/>
    </w:rPr>
  </w:style>
  <w:style w:type="character" w:customStyle="1" w:styleId="12">
    <w:name w:val="font41"/>
    <w:basedOn w:val="3"/>
    <w:qFormat/>
    <w:uiPriority w:val="0"/>
    <w:rPr>
      <w:rFonts w:ascii="华文宋体" w:hAnsi="华文宋体" w:eastAsia="华文宋体" w:cs="华文宋体"/>
      <w:color w:val="666666"/>
      <w:sz w:val="24"/>
      <w:szCs w:val="24"/>
      <w:u w:val="none"/>
    </w:rPr>
  </w:style>
  <w:style w:type="character" w:customStyle="1" w:styleId="13">
    <w:name w:val="font21"/>
    <w:basedOn w:val="3"/>
    <w:qFormat/>
    <w:uiPriority w:val="0"/>
    <w:rPr>
      <w:rFonts w:hint="eastAsia" w:ascii="SimSun" w:hAnsi="SimSun" w:eastAsia="SimSun" w:cs="SimSun"/>
      <w:color w:val="666666"/>
      <w:sz w:val="24"/>
      <w:szCs w:val="24"/>
      <w:u w:val="none"/>
    </w:rPr>
  </w:style>
  <w:style w:type="character" w:customStyle="1" w:styleId="14">
    <w:name w:val="font31"/>
    <w:basedOn w:val="3"/>
    <w:qFormat/>
    <w:uiPriority w:val="0"/>
    <w:rPr>
      <w:rFonts w:ascii="华文宋体" w:hAnsi="华文宋体" w:eastAsia="华文宋体" w:cs="华文宋体"/>
      <w:color w:val="666666"/>
      <w:sz w:val="24"/>
      <w:szCs w:val="24"/>
      <w:u w:val="none"/>
    </w:rPr>
  </w:style>
  <w:style w:type="paragraph" w:styleId="1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412</Words>
  <Characters>2418</Characters>
  <Lines>0</Lines>
  <Paragraphs>0</Paragraphs>
  <TotalTime>7</TotalTime>
  <ScaleCrop>false</ScaleCrop>
  <LinksUpToDate>false</LinksUpToDate>
  <CharactersWithSpaces>2763</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2020-07-19T03:49:00Z</dcterms:created>
  <dc:creator>mqfishing</dc:creator>
  <cp:lastModifiedBy>Hüseyin Topuz</cp:lastModifiedBy>
  <dcterms:modified xsi:type="dcterms:W3CDTF">2025-01-30T19:15:25Z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413CDB69636343328D20B10BC515072A_13</vt:lpwstr>
  </property>
</Properties>
</file>